
<file path=[Content_Types].xml><?xml version="1.0" encoding="utf-8"?>
<Types xmlns="http://schemas.openxmlformats.org/package/2006/content-types">
  <Override PartName="/word/numbering.xml" ContentType="application/vnd.openxmlformats-officedocument.wordprocessingml.numbering+xml"/>
  <Default Extension="tiff" ContentType="image/tiff"/>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26E" w:rsidRDefault="0025303F" w:rsidP="00B2332A">
      <w:pPr>
        <w:spacing w:before="240"/>
        <w:rPr>
          <w:b/>
        </w:rPr>
      </w:pPr>
      <w:r w:rsidRPr="0025303F">
        <w:rPr>
          <w:b/>
        </w:rPr>
        <w:t>KNIME workflow to assess PAINS filters in SMARTS format.</w:t>
      </w:r>
    </w:p>
    <w:p w:rsidR="00FB4629" w:rsidRPr="0025303F" w:rsidRDefault="008C626E" w:rsidP="00B2332A">
      <w:pPr>
        <w:spacing w:before="240"/>
        <w:rPr>
          <w:b/>
        </w:rPr>
      </w:pPr>
      <w:r>
        <w:rPr>
          <w:b/>
        </w:rPr>
        <w:t>Authors…?</w:t>
      </w:r>
      <w:r w:rsidR="00CF3C2F">
        <w:rPr>
          <w:b/>
        </w:rPr>
        <w:t xml:space="preserve"> Bael, Saubern, ++++</w:t>
      </w:r>
    </w:p>
    <w:p w:rsidR="00FB4629" w:rsidRDefault="001F7850" w:rsidP="00B2332A">
      <w:pPr>
        <w:spacing w:before="240"/>
      </w:pPr>
      <w:r>
        <w:t>Baell</w:t>
      </w:r>
      <w:fldSimple w:instr=" ADDIN ZOTERO_ITEM {&quot;citationItems&quot;:[{&quot;uri&quot;:[&quot;http://zotero.org/users/127409/items/AHPH7VTC&quot;]}]} ">
        <w:r w:rsidRPr="001F7850">
          <w:rPr>
            <w:rFonts w:eastAsia="Times New Roman" w:cs="Times New Roman"/>
            <w:color w:val="000000"/>
            <w:vertAlign w:val="superscript"/>
          </w:rPr>
          <w:t>1</w:t>
        </w:r>
      </w:fldSimple>
      <w:r w:rsidR="00FB4629">
        <w:t xml:space="preserve"> recently published a list of filters to remove problematic structures</w:t>
      </w:r>
      <w:r w:rsidR="0005664A">
        <w:t xml:space="preserve"> (PAINS)</w:t>
      </w:r>
      <w:r w:rsidR="00FB4629">
        <w:t xml:space="preserve"> from screening campaigns.</w:t>
      </w:r>
      <w:r w:rsidR="00AD20BB">
        <w:t xml:space="preserve"> Has received considerable interest.</w:t>
      </w:r>
      <w:fldSimple w:instr=" ADDIN ZOTERO_ITEM {&quot;citationItems&quot;:[{&quot;uri&quot;:[&quot;http://zotero.org/users/127409/items/CKD8TJUF&quot;]}]} ">
        <w:r w:rsidR="00AD20BB" w:rsidRPr="00AD20BB">
          <w:rPr>
            <w:rFonts w:eastAsia="Times New Roman" w:cs="Times New Roman"/>
            <w:color w:val="000000"/>
            <w:vertAlign w:val="superscript"/>
          </w:rPr>
          <w:t>2</w:t>
        </w:r>
      </w:fldSimple>
    </w:p>
    <w:p w:rsidR="00FB4629" w:rsidRDefault="00FB4629" w:rsidP="00B2332A">
      <w:pPr>
        <w:spacing w:before="240"/>
      </w:pPr>
      <w:r>
        <w:t xml:space="preserve">The filter list was published in Sybyl Line Notation (SLN) format, a format </w:t>
      </w:r>
      <w:r w:rsidR="007E59EC">
        <w:t xml:space="preserve">(only?) </w:t>
      </w:r>
      <w:r>
        <w:t xml:space="preserve">useable </w:t>
      </w:r>
      <w:r w:rsidR="00461C99">
        <w:t>by</w:t>
      </w:r>
      <w:r>
        <w:t xml:space="preserve"> the proprietary Sybyl software package.</w:t>
      </w:r>
    </w:p>
    <w:p w:rsidR="00FB4629" w:rsidRDefault="00FB4629" w:rsidP="00B2332A">
      <w:pPr>
        <w:spacing w:before="240"/>
      </w:pPr>
      <w:r>
        <w:t xml:space="preserve">Efforts by </w:t>
      </w:r>
      <w:r w:rsidR="004C08D6">
        <w:t>Guha</w:t>
      </w:r>
      <w:r>
        <w:t xml:space="preserve"> to convert these SLN filters to the SMARTS format so that the filters can be used in a broader range of software packages were recently published.</w:t>
      </w:r>
      <w:fldSimple w:instr=" ADDIN ZOTERO_ITEM {&quot;citationItems&quot;:[{&quot;uri&quot;:[&quot;http://zotero.org/users/127409/items/4NPDMAGA&quot;]}]} ">
        <w:r w:rsidR="004C08D6" w:rsidRPr="004C08D6">
          <w:rPr>
            <w:rFonts w:eastAsia="Times New Roman" w:cs="Times New Roman"/>
            <w:color w:val="000000"/>
            <w:vertAlign w:val="superscript"/>
          </w:rPr>
          <w:t>3</w:t>
        </w:r>
      </w:fldSimple>
    </w:p>
    <w:p w:rsidR="008721D1" w:rsidRDefault="00FB4629" w:rsidP="00B2332A">
      <w:pPr>
        <w:spacing w:before="240"/>
      </w:pPr>
      <w:r>
        <w:t xml:space="preserve">As this </w:t>
      </w:r>
      <w:r w:rsidR="004C08D6">
        <w:t xml:space="preserve">conversion </w:t>
      </w:r>
      <w:r>
        <w:t xml:space="preserve">was a manual effort, concern has been expressed that these SMARTS filters will not deliver exactly the same </w:t>
      </w:r>
      <w:r w:rsidR="008721D1">
        <w:t>structural matches as the original SLN filters, thereby including structures in a screening set known to fail the PAINS filters.</w:t>
      </w:r>
    </w:p>
    <w:p w:rsidR="006208F0" w:rsidRDefault="00B2332A" w:rsidP="00B2332A">
      <w:pPr>
        <w:spacing w:before="240"/>
      </w:pPr>
      <w:r>
        <w:t>Additionally, different</w:t>
      </w:r>
      <w:r w:rsidR="006208F0">
        <w:t xml:space="preserve"> chemistry</w:t>
      </w:r>
      <w:r>
        <w:t xml:space="preserve"> </w:t>
      </w:r>
      <w:r w:rsidR="006D4DD0">
        <w:t>software packages might execute these SMARTS searches using different algorithms, again resulting in a different selection of molecules to the original SLN filters.</w:t>
      </w:r>
      <w:r w:rsidR="00461C99">
        <w:t xml:space="preserve"> Options used to import the target structure list, such as aromatization, desalting, or protonation, might also be the cause of different results.</w:t>
      </w:r>
    </w:p>
    <w:p w:rsidR="00B36A3B" w:rsidRDefault="008750B3" w:rsidP="00B2332A">
      <w:pPr>
        <w:spacing w:before="240"/>
      </w:pPr>
      <w:r>
        <w:t>Hence</w:t>
      </w:r>
      <w:r w:rsidR="006208F0">
        <w:t>, we wished to make use of an open platform to test the SMARTS filters and benchmark different chemistry software packages</w:t>
      </w:r>
      <w:r>
        <w:t xml:space="preserve"> in an intuitive manner</w:t>
      </w:r>
      <w:r w:rsidR="006208F0">
        <w:t>.</w:t>
      </w:r>
      <w:r>
        <w:t xml:space="preserve"> To this end, we chose the opensource and freely available </w:t>
      </w:r>
      <w:r w:rsidR="00FB3241">
        <w:t>Konstanz Information Miner (</w:t>
      </w:r>
      <w:r>
        <w:t>KNIME</w:t>
      </w:r>
      <w:r w:rsidR="00FB3241">
        <w:t>).</w:t>
      </w:r>
      <w:fldSimple w:instr=" ADDIN ZOTERO_ITEM {&quot;citationItems&quot;:[{&quot;uri&quot;:[&quot;http://zotero.org/users/127409/items/BC35NSSZ&quot;]}]} ">
        <w:r w:rsidR="00FB3241" w:rsidRPr="00FB3241">
          <w:rPr>
            <w:rFonts w:eastAsia="Times New Roman" w:cs="Times New Roman"/>
            <w:color w:val="000000"/>
            <w:vertAlign w:val="superscript"/>
          </w:rPr>
          <w:t>4</w:t>
        </w:r>
      </w:fldSimple>
      <w:r w:rsidR="0015280E">
        <w:t xml:space="preserve"> This is a data analysis platform consisting of a GUI workflow, or 'pipeline', interface containing several</w:t>
      </w:r>
      <w:r w:rsidR="00C27A2C">
        <w:t xml:space="preserve"> chemistry related nodes.</w:t>
      </w:r>
      <w:r w:rsidR="001A3438">
        <w:t xml:space="preserve"> Workflow can be exported and distributed freely to other users and work across the three platforms currently supported by KNIME (Linux, MacOS, Windows).</w:t>
      </w:r>
      <w:r w:rsidR="00C27A2C">
        <w:t xml:space="preserve"> KNIME is distributed with the Chemistry Development Kit (CDK)</w:t>
      </w:r>
      <w:fldSimple w:instr=" ADDIN ZOTERO_ITEM {&quot;citationItems&quot;:[{&quot;uri&quot;:[&quot;http://zotero.org/users/127409/items/2JEKJ4D7&quot;]},{&quot;uri&quot;:[&quot;http://zotero.org/users/127409/items/Z7QCIK5V&quot;]}]} ">
        <w:r w:rsidR="00C27A2C" w:rsidRPr="00C27A2C">
          <w:rPr>
            <w:rFonts w:eastAsia="Times New Roman" w:cs="Times New Roman"/>
            <w:color w:val="000000"/>
            <w:vertAlign w:val="superscript"/>
          </w:rPr>
          <w:t>5,6</w:t>
        </w:r>
      </w:fldSimple>
      <w:r w:rsidR="00C27A2C">
        <w:t xml:space="preserve"> and, recently, the RDKit</w:t>
      </w:r>
      <w:r w:rsidR="00F935E3">
        <w:t xml:space="preserve"> (reference? www.rdkit.org)</w:t>
      </w:r>
      <w:r w:rsidR="00C27A2C">
        <w:t xml:space="preserve"> software packages.</w:t>
      </w:r>
      <w:r w:rsidR="00B36A3B">
        <w:t xml:space="preserve"> KNIME can access additional chemistry software packages by use of its 'external tool' node.</w:t>
      </w:r>
    </w:p>
    <w:p w:rsidR="00461C99" w:rsidRDefault="00B36A3B" w:rsidP="00B2332A">
      <w:pPr>
        <w:spacing w:before="240"/>
      </w:pPr>
      <w:r>
        <w:t>However, a disadvantage of KNIME is that only basic settings and functions are accessible for the included chemistry packages, as functionality has been sacrificed for ease of use. Further, the distributed packages are often not the most recently available versions and may contain bugs that have already been corrected in current versions.</w:t>
      </w:r>
      <w:r w:rsidR="002826BE">
        <w:t xml:space="preserve"> These shortcomings can be overcome by accessing recent versions of the packages using the built-in 'external tool' node, but introduces an extra level of complexity</w:t>
      </w:r>
      <w:r w:rsidR="00874D8E">
        <w:t xml:space="preserve"> for the user</w:t>
      </w:r>
      <w:r w:rsidR="002826BE">
        <w:t>.</w:t>
      </w:r>
    </w:p>
    <w:p w:rsidR="008721D1" w:rsidRDefault="002826BE" w:rsidP="00B2332A">
      <w:pPr>
        <w:spacing w:before="240"/>
      </w:pPr>
      <w:r>
        <w:t>Finally, KNIME workflows can be distri</w:t>
      </w:r>
      <w:r w:rsidR="0005664A">
        <w:t xml:space="preserve">buted with default input files. To standardize comparisons of the SLN and SMARTS filters, we have been making available a </w:t>
      </w:r>
      <w:r w:rsidR="00CA72EE">
        <w:t>reference set</w:t>
      </w:r>
      <w:r w:rsidR="0005664A">
        <w:t xml:space="preserve"> of 10,000 structures from our internal library, and Guha</w:t>
      </w:r>
      <w:fldSimple w:instr=" ADDIN ZOTERO_ITEM {&quot;citationItems&quot;:[{&quot;position&quot;:1,&quot;uri&quot;:[&quot;http://zotero.org/users/127409/items/4NPDMAGA&quot;]}]} ">
        <w:r w:rsidR="00DF2E23" w:rsidRPr="00DF2E23">
          <w:rPr>
            <w:rFonts w:eastAsia="Times New Roman" w:cs="Times New Roman"/>
            <w:color w:val="000000"/>
            <w:vertAlign w:val="superscript"/>
          </w:rPr>
          <w:t>3</w:t>
        </w:r>
      </w:fldSimple>
      <w:r w:rsidR="0005664A">
        <w:t xml:space="preserve"> has made</w:t>
      </w:r>
      <w:r w:rsidR="002B3819">
        <w:t xml:space="preserve"> the PAINS filters available in SMARTS format on his website.</w:t>
      </w:r>
      <w:r w:rsidR="0005664A">
        <w:t xml:space="preserve"> In the absence of a user selecting inputs</w:t>
      </w:r>
      <w:r w:rsidR="00CD72DE">
        <w:t>, these files are used in our workflow</w:t>
      </w:r>
      <w:r w:rsidR="0005664A">
        <w:t>.</w:t>
      </w:r>
    </w:p>
    <w:p w:rsidR="00FF1BBF" w:rsidRDefault="0052766A" w:rsidP="00B2332A">
      <w:pPr>
        <w:spacing w:before="240"/>
      </w:pPr>
      <w:r>
        <w:t>The workflow appears in the supplemental information of this paper, and is also available for download at the www.myexperiment.org website.</w:t>
      </w:r>
      <w:r w:rsidR="0090291D">
        <w:t xml:space="preserve"> The user can execute the entire workflow simply by selecting the 'Execute All' menu item in KNIME.</w:t>
      </w:r>
    </w:p>
    <w:p w:rsidR="00FF1BBF" w:rsidRDefault="00FF1BBF" w:rsidP="00B2332A">
      <w:pPr>
        <w:spacing w:before="240"/>
      </w:pPr>
      <w:r>
        <w:rPr>
          <w:noProof/>
        </w:rPr>
        <w:drawing>
          <wp:inline distT="0" distB="0" distL="0" distR="0">
            <wp:extent cx="5270500" cy="3973195"/>
            <wp:effectExtent l="50800" t="25400" r="12700" b="14605"/>
            <wp:docPr id="1" name="Picture 0" descr="workflow.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flow.tiff"/>
                    <pic:cNvPicPr/>
                  </pic:nvPicPr>
                  <pic:blipFill>
                    <a:blip r:embed="rId5"/>
                    <a:stretch>
                      <a:fillRect/>
                    </a:stretch>
                  </pic:blipFill>
                  <pic:spPr>
                    <a:xfrm>
                      <a:off x="0" y="0"/>
                      <a:ext cx="5270500" cy="3973195"/>
                    </a:xfrm>
                    <a:prstGeom prst="rect">
                      <a:avLst/>
                    </a:prstGeom>
                    <a:ln>
                      <a:solidFill>
                        <a:schemeClr val="tx1"/>
                      </a:solidFill>
                    </a:ln>
                  </pic:spPr>
                </pic:pic>
              </a:graphicData>
            </a:graphic>
          </wp:inline>
        </w:drawing>
      </w:r>
    </w:p>
    <w:p w:rsidR="00973165" w:rsidRDefault="00FF1BBF" w:rsidP="00B2332A">
      <w:pPr>
        <w:spacing w:before="240"/>
      </w:pPr>
      <w:r>
        <w:t>Figure1: Overall structure of PAINS</w:t>
      </w:r>
      <w:r w:rsidR="00E327F1">
        <w:t xml:space="preserve"> filter workflow using</w:t>
      </w:r>
      <w:r w:rsidR="00CB10E8">
        <w:t xml:space="preserve"> the</w:t>
      </w:r>
      <w:r w:rsidR="00E327F1">
        <w:t xml:space="preserve"> RDKit package.</w:t>
      </w:r>
    </w:p>
    <w:p w:rsidR="00B51D86" w:rsidRDefault="007320CD" w:rsidP="00B2332A">
      <w:pPr>
        <w:spacing w:before="240"/>
      </w:pPr>
      <w:r>
        <w:t>The PAINS workflow has two input paths.</w:t>
      </w:r>
      <w:r w:rsidR="00553E52">
        <w:t xml:space="preserve"> The target structure input path is shown in the upper half of Figure 1, and is set to read in the default </w:t>
      </w:r>
      <w:r w:rsidR="00CA72EE">
        <w:t xml:space="preserve">reference set of </w:t>
      </w:r>
      <w:r w:rsidR="00553E52">
        <w:t>10,000 structures, mentioned above, in SMILES format. Alternative but currently unconnected nodes are shown for other input formats, including SD format, manual SMILES entry, or by direct extraction from a database. This last node will require additional expert configuration by the user.</w:t>
      </w:r>
    </w:p>
    <w:p w:rsidR="007320CD" w:rsidRDefault="00B51D86" w:rsidP="00B2332A">
      <w:pPr>
        <w:spacing w:before="240"/>
      </w:pPr>
      <w:r>
        <w:t xml:space="preserve">The PAINS filter input path is shown in the lower half of Figure 1, and by default loads </w:t>
      </w:r>
      <w:r w:rsidR="00D602AC">
        <w:t>the SMARTS filters from Guha.</w:t>
      </w:r>
      <w:fldSimple w:instr=" ADDIN ZOTERO_ITEM {&quot;citationItems&quot;:[{&quot;position&quot;:2,&quot;uri&quot;:[&quot;http://zotero.org/users/127409/items/4NPDMAGA&quot;]}]} ">
        <w:r w:rsidR="00DF2E23" w:rsidRPr="00DF2E23">
          <w:rPr>
            <w:rFonts w:eastAsia="Times New Roman" w:cs="Times New Roman"/>
            <w:color w:val="000000"/>
            <w:vertAlign w:val="superscript"/>
          </w:rPr>
          <w:t>3</w:t>
        </w:r>
      </w:fldSimple>
    </w:p>
    <w:p w:rsidR="0093068C" w:rsidRDefault="00973165" w:rsidP="00B2332A">
      <w:pPr>
        <w:spacing w:before="240"/>
      </w:pPr>
      <w:r>
        <w:t xml:space="preserve">The </w:t>
      </w:r>
      <w:r w:rsidR="0093068C">
        <w:t xml:space="preserve">workflow </w:t>
      </w:r>
      <w:r w:rsidR="007320CD">
        <w:t xml:space="preserve">also </w:t>
      </w:r>
      <w:r w:rsidR="0093068C">
        <w:t>has two outputs. The first is a file containing the 'good' structures and registration ids, plus any additional columns that the user chooses, as a tab separated text file. The user can easily add alternative output nodes to produce Microsoft Excel spreadsheets directly, or a standard SD file.</w:t>
      </w:r>
    </w:p>
    <w:p w:rsidR="0090291D" w:rsidRDefault="0093068C" w:rsidP="00B2332A">
      <w:pPr>
        <w:spacing w:before="240"/>
      </w:pPr>
      <w:r>
        <w:t xml:space="preserve">The second output file contains structures </w:t>
      </w:r>
      <w:r w:rsidR="000F3705">
        <w:t xml:space="preserve">matching the PAINS filters. As a given structure may match more than one filter, we have used a 'GroupBy' node to concatenate multiple instances of each structure into one line. The output contains </w:t>
      </w:r>
      <w:r w:rsidR="00ED3EB7">
        <w:t xml:space="preserve">the </w:t>
      </w:r>
      <w:r w:rsidR="000F3705">
        <w:t xml:space="preserve">name of the filter used in Ref 1, plus the </w:t>
      </w:r>
      <w:r w:rsidR="008C626E">
        <w:t>SMARTS string itself that resulted in the match. This eases troubleshooting both the syntax of the SMARTS filters and errors present in the target structures.</w:t>
      </w:r>
    </w:p>
    <w:p w:rsidR="0090291D" w:rsidRPr="008A3837" w:rsidRDefault="0090291D" w:rsidP="00B2332A">
      <w:pPr>
        <w:spacing w:before="240"/>
        <w:rPr>
          <w:b/>
        </w:rPr>
      </w:pPr>
      <w:r w:rsidRPr="008A3837">
        <w:rPr>
          <w:b/>
        </w:rPr>
        <w:t>Results.</w:t>
      </w:r>
    </w:p>
    <w:p w:rsidR="00D44441" w:rsidRDefault="0090291D" w:rsidP="00B2332A">
      <w:pPr>
        <w:spacing w:before="240"/>
      </w:pPr>
      <w:r>
        <w:t>The RDKit nodes contain no</w:t>
      </w:r>
      <w:r w:rsidR="00874D8E">
        <w:t xml:space="preserve"> </w:t>
      </w:r>
      <w:r w:rsidR="0094316C">
        <w:t xml:space="preserve">functionality to clean </w:t>
      </w:r>
      <w:r w:rsidR="000C0667">
        <w:t>or normalize structures, but were successful in converting all 10,000 structures to its internal representation</w:t>
      </w:r>
      <w:r>
        <w:t>.</w:t>
      </w:r>
      <w:r w:rsidR="008A3837">
        <w:t xml:space="preserve"> Substructure searching using the PAINS SMARTS filters as queries produce 329 </w:t>
      </w:r>
      <w:r w:rsidR="002D6862">
        <w:t xml:space="preserve">unique structural </w:t>
      </w:r>
      <w:r w:rsidR="008A3837">
        <w:t xml:space="preserve">hits. </w:t>
      </w:r>
      <w:r w:rsidR="00C062B0">
        <w:t xml:space="preserve">The 'GroupBy' node could be </w:t>
      </w:r>
      <w:r w:rsidR="00BE12DB">
        <w:t>temporarily</w:t>
      </w:r>
      <w:r w:rsidR="00C062B0">
        <w:t xml:space="preserve"> modified to collate the results by filter name and frequency</w:t>
      </w:r>
      <w:r w:rsidR="004D5130">
        <w:t xml:space="preserve"> (Table 1)</w:t>
      </w:r>
      <w:r w:rsidR="00C062B0">
        <w:t xml:space="preserve">. </w:t>
      </w:r>
      <w:r w:rsidR="008A3837">
        <w:t xml:space="preserve">By comparison, the original SLN filters find 5xx </w:t>
      </w:r>
      <w:r w:rsidR="002D6862">
        <w:t xml:space="preserve">unique </w:t>
      </w:r>
      <w:r w:rsidR="004D5130">
        <w:t xml:space="preserve">structural </w:t>
      </w:r>
      <w:r w:rsidR="008A3837">
        <w:t>matches</w:t>
      </w:r>
      <w:r w:rsidR="004D5130">
        <w:t>.</w:t>
      </w:r>
    </w:p>
    <w:p w:rsidR="008A3837" w:rsidRDefault="00D44441" w:rsidP="00B2332A">
      <w:pPr>
        <w:spacing w:before="240"/>
      </w:pPr>
      <w:r>
        <w:t>Table 1: Number of times each PAINS rule matches a structure in the reference set (structures can match more than one rule)</w:t>
      </w:r>
      <w:r w:rsidR="00FB09AA">
        <w:t xml:space="preserve"> using the RDKit package</w:t>
      </w:r>
      <w:r>
        <w:t>.</w:t>
      </w:r>
    </w:p>
    <w:tbl>
      <w:tblPr>
        <w:tblW w:w="5211" w:type="dxa"/>
        <w:tblBorders>
          <w:top w:val="single" w:sz="12" w:space="0" w:color="008000"/>
          <w:left w:val="nil"/>
          <w:bottom w:val="single" w:sz="12" w:space="0" w:color="008000"/>
          <w:right w:val="nil"/>
          <w:insideH w:val="nil"/>
          <w:insideV w:val="nil"/>
        </w:tblBorders>
        <w:tblLook w:val="00BF"/>
      </w:tblPr>
      <w:tblGrid>
        <w:gridCol w:w="2311"/>
        <w:gridCol w:w="1328"/>
        <w:gridCol w:w="1572"/>
      </w:tblGrid>
      <w:tr w:rsidR="00D44441" w:rsidRPr="00D44441">
        <w:tc>
          <w:tcPr>
            <w:tcW w:w="2311" w:type="dxa"/>
            <w:tcBorders>
              <w:bottom w:val="single" w:sz="6" w:space="0" w:color="008000"/>
            </w:tcBorders>
            <w:shd w:val="clear" w:color="auto" w:fill="auto"/>
          </w:tcPr>
          <w:p w:rsidR="00D44441" w:rsidRPr="00D44441" w:rsidRDefault="00D44441">
            <w:pPr>
              <w:rPr>
                <w:sz w:val="20"/>
                <w:szCs w:val="20"/>
              </w:rPr>
            </w:pPr>
            <w:r w:rsidRPr="00D44441">
              <w:rPr>
                <w:sz w:val="20"/>
                <w:szCs w:val="20"/>
              </w:rPr>
              <w:t>rule name</w:t>
            </w:r>
          </w:p>
        </w:tc>
        <w:tc>
          <w:tcPr>
            <w:tcW w:w="1328" w:type="dxa"/>
            <w:tcBorders>
              <w:bottom w:val="single" w:sz="6" w:space="0" w:color="008000"/>
            </w:tcBorders>
            <w:shd w:val="clear" w:color="auto" w:fill="auto"/>
          </w:tcPr>
          <w:p w:rsidR="00D44441" w:rsidRPr="00D44441" w:rsidRDefault="00D44441">
            <w:pPr>
              <w:rPr>
                <w:sz w:val="20"/>
                <w:szCs w:val="20"/>
              </w:rPr>
            </w:pPr>
            <w:r w:rsidRPr="00D44441">
              <w:rPr>
                <w:sz w:val="20"/>
                <w:szCs w:val="20"/>
              </w:rPr>
              <w:t>count</w:t>
            </w:r>
            <w:r>
              <w:rPr>
                <w:sz w:val="20"/>
                <w:szCs w:val="20"/>
              </w:rPr>
              <w:t>(RDKit)</w:t>
            </w:r>
          </w:p>
        </w:tc>
        <w:tc>
          <w:tcPr>
            <w:tcW w:w="1572" w:type="dxa"/>
            <w:tcBorders>
              <w:bottom w:val="single" w:sz="6" w:space="0" w:color="008000"/>
            </w:tcBorders>
          </w:tcPr>
          <w:p w:rsidR="00D44441" w:rsidRPr="00D44441" w:rsidRDefault="00D44441">
            <w:pPr>
              <w:rPr>
                <w:sz w:val="20"/>
                <w:szCs w:val="20"/>
              </w:rPr>
            </w:pPr>
            <w:r>
              <w:rPr>
                <w:sz w:val="20"/>
                <w:szCs w:val="20"/>
              </w:rPr>
              <w:t>count(SLN)</w:t>
            </w:r>
          </w:p>
        </w:tc>
      </w:tr>
      <w:tr w:rsidR="00D44441" w:rsidRPr="00D44441">
        <w:tc>
          <w:tcPr>
            <w:tcW w:w="2311" w:type="dxa"/>
            <w:tcBorders>
              <w:top w:val="single" w:sz="6" w:space="0" w:color="008000"/>
            </w:tcBorders>
            <w:shd w:val="clear" w:color="auto" w:fill="auto"/>
          </w:tcPr>
          <w:p w:rsidR="00D44441" w:rsidRPr="00D44441" w:rsidRDefault="00D44441">
            <w:pPr>
              <w:rPr>
                <w:sz w:val="20"/>
                <w:szCs w:val="20"/>
              </w:rPr>
            </w:pPr>
            <w:r w:rsidRPr="00D44441">
              <w:rPr>
                <w:sz w:val="20"/>
                <w:szCs w:val="20"/>
              </w:rPr>
              <w:t>amino_acridine_A(46)</w:t>
            </w:r>
          </w:p>
        </w:tc>
        <w:tc>
          <w:tcPr>
            <w:tcW w:w="1328" w:type="dxa"/>
            <w:tcBorders>
              <w:top w:val="single" w:sz="6" w:space="0" w:color="008000"/>
            </w:tcBorders>
            <w:shd w:val="clear" w:color="auto" w:fill="auto"/>
          </w:tcPr>
          <w:p w:rsidR="00D44441" w:rsidRPr="00D44441" w:rsidRDefault="00D44441">
            <w:pPr>
              <w:rPr>
                <w:sz w:val="20"/>
                <w:szCs w:val="20"/>
              </w:rPr>
            </w:pPr>
            <w:r w:rsidRPr="00D44441">
              <w:rPr>
                <w:sz w:val="20"/>
                <w:szCs w:val="20"/>
              </w:rPr>
              <w:t>8</w:t>
            </w:r>
          </w:p>
        </w:tc>
        <w:tc>
          <w:tcPr>
            <w:tcW w:w="1572" w:type="dxa"/>
            <w:tcBorders>
              <w:top w:val="single" w:sz="6" w:space="0" w:color="008000"/>
            </w:tcBorders>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anil_di_alk_C(246)</w:t>
            </w:r>
          </w:p>
        </w:tc>
        <w:tc>
          <w:tcPr>
            <w:tcW w:w="1328" w:type="dxa"/>
            <w:shd w:val="clear" w:color="auto" w:fill="auto"/>
          </w:tcPr>
          <w:p w:rsidR="00D44441" w:rsidRPr="00D44441" w:rsidRDefault="00D44441">
            <w:pPr>
              <w:rPr>
                <w:sz w:val="20"/>
                <w:szCs w:val="20"/>
              </w:rPr>
            </w:pPr>
            <w:r w:rsidRPr="00D44441">
              <w:rPr>
                <w:sz w:val="20"/>
                <w:szCs w:val="20"/>
              </w:rPr>
              <w:t>17</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anil_di_alk_D(198)</w:t>
            </w:r>
          </w:p>
        </w:tc>
        <w:tc>
          <w:tcPr>
            <w:tcW w:w="1328" w:type="dxa"/>
            <w:shd w:val="clear" w:color="auto" w:fill="auto"/>
          </w:tcPr>
          <w:p w:rsidR="00D44441" w:rsidRPr="00D44441" w:rsidRDefault="00D44441">
            <w:pPr>
              <w:rPr>
                <w:sz w:val="20"/>
                <w:szCs w:val="20"/>
              </w:rPr>
            </w:pPr>
            <w:r w:rsidRPr="00D44441">
              <w:rPr>
                <w:sz w:val="20"/>
                <w:szCs w:val="20"/>
              </w:rPr>
              <w:t>17</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anil_di_alk_E(186)</w:t>
            </w:r>
          </w:p>
        </w:tc>
        <w:tc>
          <w:tcPr>
            <w:tcW w:w="1328" w:type="dxa"/>
            <w:shd w:val="clear" w:color="auto" w:fill="auto"/>
          </w:tcPr>
          <w:p w:rsidR="00D44441" w:rsidRPr="00D44441" w:rsidRDefault="00D44441">
            <w:pPr>
              <w:rPr>
                <w:sz w:val="20"/>
                <w:szCs w:val="20"/>
              </w:rPr>
            </w:pPr>
            <w:r w:rsidRPr="00D44441">
              <w:rPr>
                <w:sz w:val="20"/>
                <w:szCs w:val="20"/>
              </w:rPr>
              <w:t>20</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anil_di_alk_furan_B(2)</w:t>
            </w:r>
          </w:p>
        </w:tc>
        <w:tc>
          <w:tcPr>
            <w:tcW w:w="1328" w:type="dxa"/>
            <w:shd w:val="clear" w:color="auto" w:fill="auto"/>
          </w:tcPr>
          <w:p w:rsidR="00D44441" w:rsidRPr="00D44441" w:rsidRDefault="00D44441">
            <w:pPr>
              <w:rPr>
                <w:sz w:val="20"/>
                <w:szCs w:val="20"/>
              </w:rPr>
            </w:pPr>
            <w:r w:rsidRPr="00D44441">
              <w:rPr>
                <w:sz w:val="20"/>
                <w:szCs w:val="20"/>
              </w:rPr>
              <w:t>7</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anthranil_acid_A(19)</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azo_A(324)</w:t>
            </w:r>
          </w:p>
        </w:tc>
        <w:tc>
          <w:tcPr>
            <w:tcW w:w="1328" w:type="dxa"/>
            <w:shd w:val="clear" w:color="auto" w:fill="auto"/>
          </w:tcPr>
          <w:p w:rsidR="00D44441" w:rsidRPr="00D44441" w:rsidRDefault="00D44441">
            <w:pPr>
              <w:rPr>
                <w:sz w:val="20"/>
                <w:szCs w:val="20"/>
              </w:rPr>
            </w:pPr>
            <w:r w:rsidRPr="00D44441">
              <w:rPr>
                <w:sz w:val="20"/>
                <w:szCs w:val="20"/>
              </w:rPr>
              <w:t>38</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cyano_ene_amine_A(56)</w:t>
            </w:r>
          </w:p>
        </w:tc>
        <w:tc>
          <w:tcPr>
            <w:tcW w:w="1328" w:type="dxa"/>
            <w:shd w:val="clear" w:color="auto" w:fill="auto"/>
          </w:tcPr>
          <w:p w:rsidR="00D44441" w:rsidRPr="00D44441" w:rsidRDefault="00D44441">
            <w:pPr>
              <w:rPr>
                <w:sz w:val="20"/>
                <w:szCs w:val="20"/>
              </w:rPr>
            </w:pPr>
            <w:r w:rsidRPr="00D44441">
              <w:rPr>
                <w:sz w:val="20"/>
                <w:szCs w:val="20"/>
              </w:rPr>
              <w:t>11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cyano_imine_B(17)</w:t>
            </w:r>
          </w:p>
        </w:tc>
        <w:tc>
          <w:tcPr>
            <w:tcW w:w="1328" w:type="dxa"/>
            <w:shd w:val="clear" w:color="auto" w:fill="auto"/>
          </w:tcPr>
          <w:p w:rsidR="00D44441" w:rsidRPr="00D44441" w:rsidRDefault="00D44441">
            <w:pPr>
              <w:rPr>
                <w:sz w:val="20"/>
                <w:szCs w:val="20"/>
              </w:rPr>
            </w:pPr>
            <w:r w:rsidRPr="00D44441">
              <w:rPr>
                <w:sz w:val="20"/>
                <w:szCs w:val="20"/>
              </w:rPr>
              <w:t>4</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cyano_keto_A(2)</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cyano_pyridone_A(54)</w:t>
            </w:r>
          </w:p>
        </w:tc>
        <w:tc>
          <w:tcPr>
            <w:tcW w:w="1328" w:type="dxa"/>
            <w:shd w:val="clear" w:color="auto" w:fill="auto"/>
          </w:tcPr>
          <w:p w:rsidR="00D44441" w:rsidRPr="00D44441" w:rsidRDefault="00D44441">
            <w:pPr>
              <w:rPr>
                <w:sz w:val="20"/>
                <w:szCs w:val="20"/>
              </w:rPr>
            </w:pPr>
            <w:r w:rsidRPr="00D44441">
              <w:rPr>
                <w:sz w:val="20"/>
                <w:szCs w:val="20"/>
              </w:rPr>
              <w:t>7</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cyano_pyridone_C(11)</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cyano_pyridone_D(5)</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dhp_amino_CN_B(9)</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dyes5A(27)</w:t>
            </w:r>
          </w:p>
        </w:tc>
        <w:tc>
          <w:tcPr>
            <w:tcW w:w="1328" w:type="dxa"/>
            <w:shd w:val="clear" w:color="auto" w:fill="auto"/>
          </w:tcPr>
          <w:p w:rsidR="00D44441" w:rsidRPr="00D44441" w:rsidRDefault="00D44441">
            <w:pPr>
              <w:rPr>
                <w:sz w:val="20"/>
                <w:szCs w:val="20"/>
              </w:rPr>
            </w:pPr>
            <w:r w:rsidRPr="00D44441">
              <w:rPr>
                <w:sz w:val="20"/>
                <w:szCs w:val="20"/>
              </w:rPr>
              <w:t>6</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ene_cyano_D(3)</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ene_five_het_C(85)</w:t>
            </w:r>
          </w:p>
        </w:tc>
        <w:tc>
          <w:tcPr>
            <w:tcW w:w="1328" w:type="dxa"/>
            <w:shd w:val="clear" w:color="auto" w:fill="auto"/>
          </w:tcPr>
          <w:p w:rsidR="00D44441" w:rsidRPr="00D44441" w:rsidRDefault="00D44441">
            <w:pPr>
              <w:rPr>
                <w:sz w:val="20"/>
                <w:szCs w:val="20"/>
              </w:rPr>
            </w:pPr>
            <w:r w:rsidRPr="00D44441">
              <w:rPr>
                <w:sz w:val="20"/>
                <w:szCs w:val="20"/>
              </w:rPr>
              <w:t>9</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ene_five_het_D(46)</w:t>
            </w:r>
          </w:p>
        </w:tc>
        <w:tc>
          <w:tcPr>
            <w:tcW w:w="1328" w:type="dxa"/>
            <w:shd w:val="clear" w:color="auto" w:fill="auto"/>
          </w:tcPr>
          <w:p w:rsidR="00D44441" w:rsidRPr="00D44441" w:rsidRDefault="00D44441">
            <w:pPr>
              <w:rPr>
                <w:sz w:val="20"/>
                <w:szCs w:val="20"/>
              </w:rPr>
            </w:pPr>
            <w:r w:rsidRPr="00D44441">
              <w:rPr>
                <w:sz w:val="20"/>
                <w:szCs w:val="20"/>
              </w:rPr>
              <w:t>5</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ene_five_het_H(6)</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ene_rhod_A(235)</w:t>
            </w:r>
          </w:p>
        </w:tc>
        <w:tc>
          <w:tcPr>
            <w:tcW w:w="1328" w:type="dxa"/>
            <w:shd w:val="clear" w:color="auto" w:fill="auto"/>
          </w:tcPr>
          <w:p w:rsidR="00D44441" w:rsidRPr="00D44441" w:rsidRDefault="00D44441">
            <w:pPr>
              <w:rPr>
                <w:sz w:val="20"/>
                <w:szCs w:val="20"/>
              </w:rPr>
            </w:pPr>
            <w:r w:rsidRPr="00D44441">
              <w:rPr>
                <w:sz w:val="20"/>
                <w:szCs w:val="20"/>
              </w:rPr>
              <w:t>18</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ene_rhod_C(13)</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ene_rhod_F(8)</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het_565_A(2)</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het_5_D(2)</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het_65_L(1)</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het_thio_676_A(10)</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hzone_acyl_naphthol(22)</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hzone_anil_di_alk(35)</w:t>
            </w:r>
          </w:p>
        </w:tc>
        <w:tc>
          <w:tcPr>
            <w:tcW w:w="1328" w:type="dxa"/>
            <w:shd w:val="clear" w:color="auto" w:fill="auto"/>
          </w:tcPr>
          <w:p w:rsidR="00D44441" w:rsidRPr="00D44441" w:rsidRDefault="00D44441">
            <w:pPr>
              <w:rPr>
                <w:sz w:val="20"/>
                <w:szCs w:val="20"/>
              </w:rPr>
            </w:pPr>
            <w:r w:rsidRPr="00D44441">
              <w:rPr>
                <w:sz w:val="20"/>
                <w:szCs w:val="20"/>
              </w:rPr>
              <w:t>3</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hzone_enamin(30)</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hzone_phenol_B(215)</w:t>
            </w:r>
          </w:p>
        </w:tc>
        <w:tc>
          <w:tcPr>
            <w:tcW w:w="1328" w:type="dxa"/>
            <w:shd w:val="clear" w:color="auto" w:fill="auto"/>
          </w:tcPr>
          <w:p w:rsidR="00D44441" w:rsidRPr="00D44441" w:rsidRDefault="00D44441">
            <w:pPr>
              <w:rPr>
                <w:sz w:val="20"/>
                <w:szCs w:val="20"/>
              </w:rPr>
            </w:pPr>
            <w:r w:rsidRPr="00D44441">
              <w:rPr>
                <w:sz w:val="20"/>
                <w:szCs w:val="20"/>
              </w:rPr>
              <w:t>21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hzone_pipzn(79)</w:t>
            </w:r>
          </w:p>
        </w:tc>
        <w:tc>
          <w:tcPr>
            <w:tcW w:w="1328" w:type="dxa"/>
            <w:shd w:val="clear" w:color="auto" w:fill="auto"/>
          </w:tcPr>
          <w:p w:rsidR="00D44441" w:rsidRPr="00D44441" w:rsidRDefault="00D44441">
            <w:pPr>
              <w:rPr>
                <w:sz w:val="20"/>
                <w:szCs w:val="20"/>
              </w:rPr>
            </w:pPr>
            <w:r w:rsidRPr="00D44441">
              <w:rPr>
                <w:sz w:val="20"/>
                <w:szCs w:val="20"/>
              </w:rPr>
              <w:t>11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hzone_pyrrol(64)</w:t>
            </w:r>
          </w:p>
        </w:tc>
        <w:tc>
          <w:tcPr>
            <w:tcW w:w="1328" w:type="dxa"/>
            <w:shd w:val="clear" w:color="auto" w:fill="auto"/>
          </w:tcPr>
          <w:p w:rsidR="00D44441" w:rsidRPr="00D44441" w:rsidRDefault="00D44441">
            <w:pPr>
              <w:rPr>
                <w:sz w:val="20"/>
                <w:szCs w:val="20"/>
              </w:rPr>
            </w:pPr>
            <w:r w:rsidRPr="00D44441">
              <w:rPr>
                <w:sz w:val="20"/>
                <w:szCs w:val="20"/>
              </w:rPr>
              <w:t>6</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imine_one_A(321)</w:t>
            </w:r>
          </w:p>
        </w:tc>
        <w:tc>
          <w:tcPr>
            <w:tcW w:w="1328" w:type="dxa"/>
            <w:shd w:val="clear" w:color="auto" w:fill="auto"/>
          </w:tcPr>
          <w:p w:rsidR="00D44441" w:rsidRPr="00D44441" w:rsidRDefault="00D44441">
            <w:pPr>
              <w:rPr>
                <w:sz w:val="20"/>
                <w:szCs w:val="20"/>
              </w:rPr>
            </w:pPr>
            <w:r w:rsidRPr="00D44441">
              <w:rPr>
                <w:sz w:val="20"/>
                <w:szCs w:val="20"/>
              </w:rPr>
              <w:t>31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imine_one_fives(89)</w:t>
            </w:r>
          </w:p>
        </w:tc>
        <w:tc>
          <w:tcPr>
            <w:tcW w:w="1328" w:type="dxa"/>
            <w:shd w:val="clear" w:color="auto" w:fill="auto"/>
          </w:tcPr>
          <w:p w:rsidR="00D44441" w:rsidRPr="00D44441" w:rsidRDefault="00D44441">
            <w:pPr>
              <w:rPr>
                <w:sz w:val="20"/>
                <w:szCs w:val="20"/>
              </w:rPr>
            </w:pPr>
            <w:r w:rsidRPr="00D44441">
              <w:rPr>
                <w:sz w:val="20"/>
                <w:szCs w:val="20"/>
              </w:rPr>
              <w:t>11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imine_one_isatin(189)</w:t>
            </w:r>
          </w:p>
        </w:tc>
        <w:tc>
          <w:tcPr>
            <w:tcW w:w="1328" w:type="dxa"/>
            <w:shd w:val="clear" w:color="auto" w:fill="auto"/>
          </w:tcPr>
          <w:p w:rsidR="00D44441" w:rsidRPr="00D44441" w:rsidRDefault="00D44441">
            <w:pPr>
              <w:rPr>
                <w:sz w:val="20"/>
                <w:szCs w:val="20"/>
              </w:rPr>
            </w:pPr>
            <w:r w:rsidRPr="00D44441">
              <w:rPr>
                <w:sz w:val="20"/>
                <w:szCs w:val="20"/>
              </w:rPr>
              <w:t>16</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keto_phenone_A(11)</w:t>
            </w:r>
          </w:p>
        </w:tc>
        <w:tc>
          <w:tcPr>
            <w:tcW w:w="1328" w:type="dxa"/>
            <w:shd w:val="clear" w:color="auto" w:fill="auto"/>
          </w:tcPr>
          <w:p w:rsidR="00D44441" w:rsidRPr="00D44441" w:rsidRDefault="00D44441">
            <w:pPr>
              <w:rPr>
                <w:sz w:val="20"/>
                <w:szCs w:val="20"/>
              </w:rPr>
            </w:pPr>
            <w:r w:rsidRPr="00D44441">
              <w:rPr>
                <w:sz w:val="20"/>
                <w:szCs w:val="20"/>
              </w:rPr>
              <w:t>3</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mannich_A(296)</w:t>
            </w:r>
          </w:p>
        </w:tc>
        <w:tc>
          <w:tcPr>
            <w:tcW w:w="1328" w:type="dxa"/>
            <w:shd w:val="clear" w:color="auto" w:fill="auto"/>
          </w:tcPr>
          <w:p w:rsidR="00D44441" w:rsidRPr="00D44441" w:rsidRDefault="00D44441">
            <w:pPr>
              <w:rPr>
                <w:sz w:val="20"/>
                <w:szCs w:val="20"/>
              </w:rPr>
            </w:pPr>
            <w:r w:rsidRPr="00D44441">
              <w:rPr>
                <w:sz w:val="20"/>
                <w:szCs w:val="20"/>
              </w:rPr>
              <w:t>35</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styrene_B(8)</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sulfonamide_A(43)</w:t>
            </w:r>
          </w:p>
        </w:tc>
        <w:tc>
          <w:tcPr>
            <w:tcW w:w="1328" w:type="dxa"/>
            <w:shd w:val="clear" w:color="auto" w:fill="auto"/>
          </w:tcPr>
          <w:p w:rsidR="00D44441" w:rsidRPr="00D44441" w:rsidRDefault="00D44441">
            <w:pPr>
              <w:rPr>
                <w:sz w:val="20"/>
                <w:szCs w:val="20"/>
              </w:rPr>
            </w:pPr>
            <w:r w:rsidRPr="00D44441">
              <w:rPr>
                <w:sz w:val="20"/>
                <w:szCs w:val="20"/>
              </w:rPr>
              <w:t>5</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sulfonamide_B(41)</w:t>
            </w:r>
          </w:p>
        </w:tc>
        <w:tc>
          <w:tcPr>
            <w:tcW w:w="1328" w:type="dxa"/>
            <w:shd w:val="clear" w:color="auto" w:fill="auto"/>
          </w:tcPr>
          <w:p w:rsidR="00D44441" w:rsidRPr="00D44441" w:rsidRDefault="00D44441">
            <w:pPr>
              <w:rPr>
                <w:sz w:val="20"/>
                <w:szCs w:val="20"/>
              </w:rPr>
            </w:pPr>
            <w:r w:rsidRPr="00D44441">
              <w:rPr>
                <w:sz w:val="20"/>
                <w:szCs w:val="20"/>
              </w:rPr>
              <w:t>3</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sulfonamide_E(2)</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thio_amide_D(2)</w:t>
            </w:r>
          </w:p>
        </w:tc>
        <w:tc>
          <w:tcPr>
            <w:tcW w:w="1328" w:type="dxa"/>
            <w:shd w:val="clear" w:color="auto" w:fill="auto"/>
          </w:tcPr>
          <w:p w:rsidR="00D44441" w:rsidRPr="00D44441" w:rsidRDefault="00D44441">
            <w:pPr>
              <w:rPr>
                <w:sz w:val="20"/>
                <w:szCs w:val="20"/>
              </w:rPr>
            </w:pPr>
            <w:r w:rsidRPr="00D44441">
              <w:rPr>
                <w:sz w:val="20"/>
                <w:szCs w:val="20"/>
              </w:rPr>
              <w:t>1</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thio_urea_C(9)</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thio_urea_F(6)</w:t>
            </w:r>
          </w:p>
        </w:tc>
        <w:tc>
          <w:tcPr>
            <w:tcW w:w="1328" w:type="dxa"/>
            <w:shd w:val="clear" w:color="auto" w:fill="auto"/>
          </w:tcPr>
          <w:p w:rsidR="00D44441" w:rsidRPr="00D44441" w:rsidRDefault="00D44441">
            <w:pPr>
              <w:rPr>
                <w:sz w:val="20"/>
                <w:szCs w:val="20"/>
              </w:rPr>
            </w:pPr>
            <w:r w:rsidRPr="00D44441">
              <w:rPr>
                <w:sz w:val="20"/>
                <w:szCs w:val="20"/>
              </w:rPr>
              <w:t>2</w:t>
            </w:r>
          </w:p>
        </w:tc>
        <w:tc>
          <w:tcPr>
            <w:tcW w:w="1572" w:type="dxa"/>
          </w:tcPr>
          <w:p w:rsidR="00D44441" w:rsidRPr="00D44441" w:rsidRDefault="00D44441">
            <w:pPr>
              <w:rPr>
                <w:sz w:val="20"/>
                <w:szCs w:val="20"/>
              </w:rPr>
            </w:pPr>
          </w:p>
        </w:tc>
      </w:tr>
      <w:tr w:rsidR="00D44441" w:rsidRPr="00D44441">
        <w:tc>
          <w:tcPr>
            <w:tcW w:w="2311" w:type="dxa"/>
            <w:shd w:val="clear" w:color="auto" w:fill="auto"/>
          </w:tcPr>
          <w:p w:rsidR="00D44441" w:rsidRPr="00D44441" w:rsidRDefault="00D44441">
            <w:pPr>
              <w:rPr>
                <w:sz w:val="20"/>
                <w:szCs w:val="20"/>
              </w:rPr>
            </w:pPr>
            <w:r w:rsidRPr="00D44441">
              <w:rPr>
                <w:sz w:val="20"/>
                <w:szCs w:val="20"/>
              </w:rPr>
              <w:t>thiophene_amino_Aa(45)</w:t>
            </w:r>
          </w:p>
        </w:tc>
        <w:tc>
          <w:tcPr>
            <w:tcW w:w="1328" w:type="dxa"/>
            <w:shd w:val="clear" w:color="auto" w:fill="auto"/>
          </w:tcPr>
          <w:p w:rsidR="00D44441" w:rsidRPr="00D44441" w:rsidRDefault="00D44441">
            <w:pPr>
              <w:rPr>
                <w:sz w:val="20"/>
                <w:szCs w:val="20"/>
              </w:rPr>
            </w:pPr>
            <w:r w:rsidRPr="00D44441">
              <w:rPr>
                <w:sz w:val="20"/>
                <w:szCs w:val="20"/>
              </w:rPr>
              <w:t>6</w:t>
            </w:r>
          </w:p>
        </w:tc>
        <w:tc>
          <w:tcPr>
            <w:tcW w:w="1572" w:type="dxa"/>
          </w:tcPr>
          <w:p w:rsidR="00D44441" w:rsidRPr="00D44441" w:rsidRDefault="00D44441">
            <w:pPr>
              <w:rPr>
                <w:sz w:val="20"/>
                <w:szCs w:val="20"/>
              </w:rPr>
            </w:pPr>
          </w:p>
        </w:tc>
      </w:tr>
    </w:tbl>
    <w:p w:rsidR="00B77D06" w:rsidRDefault="008D338E" w:rsidP="007D0245">
      <w:pPr>
        <w:spacing w:before="240"/>
      </w:pPr>
      <w:r>
        <w:t>In the original PAINS publication, the rules were divided into 3 separate filter blocks, and matching structures were removed from the target list before the remaining structures were submitted to the subsequent fi</w:t>
      </w:r>
      <w:r w:rsidR="00820A23">
        <w:t xml:space="preserve">lter blocks. In order to compare directly </w:t>
      </w:r>
      <w:r w:rsidR="001D09CE">
        <w:t xml:space="preserve">the current work </w:t>
      </w:r>
      <w:r w:rsidR="00820A23">
        <w:t>with this earlier work</w:t>
      </w:r>
      <w:r w:rsidR="001D09CE">
        <w:t>, we used the workflow to process the output file as the input from each of the three filter blocks (Table 2)</w:t>
      </w:r>
      <w:r w:rsidR="00820A23">
        <w:t>.</w:t>
      </w:r>
    </w:p>
    <w:p w:rsidR="00B77D06" w:rsidRDefault="00B77D06" w:rsidP="007D0245">
      <w:pPr>
        <w:spacing w:before="240"/>
      </w:pPr>
      <w:r>
        <w:t>Table 2: Number of times each PAINS rule matches a structure in the reference set (structures can match more than one rule) using the RDKit package and the 3-step filtering process.</w:t>
      </w:r>
    </w:p>
    <w:tbl>
      <w:tblPr>
        <w:tblW w:w="5000" w:type="pct"/>
        <w:tblLook w:val="0000"/>
      </w:tblPr>
      <w:tblGrid>
        <w:gridCol w:w="2036"/>
        <w:gridCol w:w="953"/>
        <w:gridCol w:w="2269"/>
        <w:gridCol w:w="721"/>
        <w:gridCol w:w="2053"/>
        <w:gridCol w:w="721"/>
      </w:tblGrid>
      <w:tr w:rsidR="00B77D06" w:rsidRPr="00B77D06" w:rsidTr="00B77D06">
        <w:trPr>
          <w:trHeight w:val="260"/>
        </w:trPr>
        <w:tc>
          <w:tcPr>
            <w:tcW w:w="1189" w:type="pct"/>
            <w:tcBorders>
              <w:top w:val="nil"/>
              <w:left w:val="nil"/>
              <w:bottom w:val="single" w:sz="4" w:space="0" w:color="auto"/>
              <w:right w:val="nil"/>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block name</w:t>
            </w:r>
          </w:p>
        </w:tc>
        <w:tc>
          <w:tcPr>
            <w:tcW w:w="513" w:type="pct"/>
            <w:tcBorders>
              <w:top w:val="nil"/>
              <w:left w:val="nil"/>
              <w:bottom w:val="single" w:sz="4" w:space="0" w:color="auto"/>
              <w:right w:val="single" w:sz="4" w:space="0" w:color="auto"/>
            </w:tcBorders>
            <w:shd w:val="clear" w:color="auto" w:fill="auto"/>
            <w:vAlign w:val="bottom"/>
          </w:tcPr>
          <w:p w:rsidR="00B77D06" w:rsidRPr="00B77D06" w:rsidRDefault="00B77D06" w:rsidP="00B77D06">
            <w:pPr>
              <w:rPr>
                <w:rFonts w:ascii="Verdana" w:hAnsi="Verdana"/>
                <w:b/>
                <w:sz w:val="16"/>
                <w:szCs w:val="20"/>
              </w:rPr>
            </w:pPr>
            <w:r w:rsidRPr="00B77D06">
              <w:rPr>
                <w:rFonts w:ascii="Verdana" w:hAnsi="Verdana"/>
                <w:b/>
                <w:sz w:val="16"/>
                <w:szCs w:val="20"/>
              </w:rPr>
              <w:t>p_m150</w:t>
            </w:r>
          </w:p>
        </w:tc>
        <w:tc>
          <w:tcPr>
            <w:tcW w:w="1325" w:type="pct"/>
            <w:tcBorders>
              <w:top w:val="nil"/>
              <w:left w:val="single" w:sz="4" w:space="0" w:color="auto"/>
              <w:bottom w:val="single" w:sz="4" w:space="0" w:color="auto"/>
              <w:right w:val="nil"/>
            </w:tcBorders>
            <w:shd w:val="clear" w:color="auto" w:fill="auto"/>
            <w:vAlign w:val="bottom"/>
          </w:tcPr>
          <w:p w:rsidR="00B77D06" w:rsidRPr="00B77D06" w:rsidRDefault="00B77D06" w:rsidP="00B77D06">
            <w:pPr>
              <w:rPr>
                <w:rFonts w:ascii="Verdana" w:hAnsi="Verdana"/>
                <w:b/>
                <w:sz w:val="16"/>
                <w:szCs w:val="20"/>
              </w:rPr>
            </w:pPr>
            <w:r w:rsidRPr="00B77D06">
              <w:rPr>
                <w:rFonts w:ascii="Verdana" w:hAnsi="Verdana"/>
                <w:b/>
                <w:sz w:val="16"/>
                <w:szCs w:val="20"/>
              </w:rPr>
              <w:t>p_l150</w:t>
            </w:r>
          </w:p>
        </w:tc>
        <w:tc>
          <w:tcPr>
            <w:tcW w:w="387" w:type="pct"/>
            <w:tcBorders>
              <w:top w:val="nil"/>
              <w:left w:val="nil"/>
              <w:bottom w:val="single" w:sz="4" w:space="0" w:color="auto"/>
              <w:right w:val="single" w:sz="4" w:space="0" w:color="auto"/>
            </w:tcBorders>
            <w:shd w:val="clear" w:color="auto" w:fill="auto"/>
            <w:noWrap/>
            <w:vAlign w:val="bottom"/>
          </w:tcPr>
          <w:p w:rsidR="00B77D06" w:rsidRPr="00B77D06" w:rsidRDefault="00B77D06" w:rsidP="00B77D06">
            <w:pPr>
              <w:rPr>
                <w:rFonts w:ascii="Verdana" w:hAnsi="Verdana"/>
                <w:b/>
                <w:sz w:val="16"/>
                <w:szCs w:val="20"/>
              </w:rPr>
            </w:pPr>
          </w:p>
        </w:tc>
        <w:tc>
          <w:tcPr>
            <w:tcW w:w="1199" w:type="pct"/>
            <w:tcBorders>
              <w:top w:val="nil"/>
              <w:left w:val="single" w:sz="4" w:space="0" w:color="auto"/>
              <w:bottom w:val="single" w:sz="4" w:space="0" w:color="auto"/>
              <w:right w:val="nil"/>
            </w:tcBorders>
            <w:shd w:val="clear" w:color="auto" w:fill="auto"/>
            <w:vAlign w:val="bottom"/>
          </w:tcPr>
          <w:p w:rsidR="00B77D06" w:rsidRPr="00B77D06" w:rsidRDefault="00B77D06" w:rsidP="00B77D06">
            <w:pPr>
              <w:rPr>
                <w:rFonts w:ascii="Verdana" w:hAnsi="Verdana"/>
                <w:b/>
                <w:sz w:val="16"/>
                <w:szCs w:val="20"/>
              </w:rPr>
            </w:pPr>
            <w:r w:rsidRPr="00B77D06">
              <w:rPr>
                <w:rFonts w:ascii="Verdana" w:hAnsi="Verdana"/>
                <w:b/>
                <w:sz w:val="16"/>
                <w:szCs w:val="20"/>
              </w:rPr>
              <w:t>p_l15</w:t>
            </w:r>
          </w:p>
        </w:tc>
        <w:tc>
          <w:tcPr>
            <w:tcW w:w="387" w:type="pct"/>
            <w:tcBorders>
              <w:top w:val="nil"/>
              <w:left w:val="nil"/>
              <w:bottom w:val="single" w:sz="4" w:space="0" w:color="auto"/>
              <w:right w:val="nil"/>
            </w:tcBorders>
            <w:shd w:val="clear" w:color="auto" w:fill="auto"/>
            <w:noWrap/>
            <w:vAlign w:val="bottom"/>
          </w:tcPr>
          <w:p w:rsidR="00B77D06" w:rsidRPr="00B77D06" w:rsidRDefault="00B77D06" w:rsidP="00B77D06">
            <w:pPr>
              <w:rPr>
                <w:rFonts w:ascii="Verdana" w:hAnsi="Verdana"/>
                <w:b/>
                <w:sz w:val="16"/>
                <w:szCs w:val="20"/>
              </w:rPr>
            </w:pPr>
          </w:p>
        </w:tc>
      </w:tr>
      <w:tr w:rsidR="00B77D06" w:rsidRPr="00B77D06" w:rsidTr="00B77D06">
        <w:trPr>
          <w:trHeight w:val="260"/>
        </w:trPr>
        <w:tc>
          <w:tcPr>
            <w:tcW w:w="1189" w:type="pct"/>
            <w:tcBorders>
              <w:top w:val="single" w:sz="4" w:space="0" w:color="auto"/>
              <w:left w:val="nil"/>
              <w:bottom w:val="single" w:sz="4" w:space="0" w:color="auto"/>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pains filter</w:t>
            </w:r>
          </w:p>
        </w:tc>
        <w:tc>
          <w:tcPr>
            <w:tcW w:w="513" w:type="pct"/>
            <w:tcBorders>
              <w:top w:val="single" w:sz="4" w:space="0" w:color="auto"/>
              <w:bottom w:val="single" w:sz="4" w:space="0" w:color="auto"/>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count</w:t>
            </w:r>
          </w:p>
        </w:tc>
        <w:tc>
          <w:tcPr>
            <w:tcW w:w="1325" w:type="pct"/>
            <w:tcBorders>
              <w:top w:val="single" w:sz="4" w:space="0" w:color="auto"/>
              <w:bottom w:val="single" w:sz="4" w:space="0" w:color="auto"/>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pains filter</w:t>
            </w:r>
          </w:p>
        </w:tc>
        <w:tc>
          <w:tcPr>
            <w:tcW w:w="387" w:type="pct"/>
            <w:tcBorders>
              <w:top w:val="single" w:sz="4" w:space="0" w:color="auto"/>
              <w:bottom w:val="single" w:sz="4" w:space="0" w:color="auto"/>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count</w:t>
            </w:r>
          </w:p>
        </w:tc>
        <w:tc>
          <w:tcPr>
            <w:tcW w:w="1199" w:type="pct"/>
            <w:tcBorders>
              <w:top w:val="single" w:sz="4" w:space="0" w:color="auto"/>
              <w:bottom w:val="single" w:sz="4" w:space="0" w:color="auto"/>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pains filter</w:t>
            </w:r>
          </w:p>
        </w:tc>
        <w:tc>
          <w:tcPr>
            <w:tcW w:w="387" w:type="pct"/>
            <w:tcBorders>
              <w:top w:val="single" w:sz="4" w:space="0" w:color="auto"/>
              <w:bottom w:val="single" w:sz="4" w:space="0" w:color="auto"/>
              <w:right w:val="nil"/>
            </w:tcBorders>
            <w:shd w:val="clear" w:color="auto" w:fill="auto"/>
            <w:noWrap/>
            <w:vAlign w:val="bottom"/>
          </w:tcPr>
          <w:p w:rsidR="00B77D06" w:rsidRPr="00B77D06" w:rsidRDefault="00B77D06" w:rsidP="00B77D06">
            <w:pPr>
              <w:rPr>
                <w:rFonts w:ascii="Verdana" w:hAnsi="Verdana"/>
                <w:b/>
                <w:sz w:val="16"/>
                <w:szCs w:val="20"/>
              </w:rPr>
            </w:pPr>
            <w:r w:rsidRPr="00B77D06">
              <w:rPr>
                <w:rFonts w:ascii="Verdana" w:hAnsi="Verdana"/>
                <w:b/>
                <w:sz w:val="16"/>
                <w:szCs w:val="20"/>
              </w:rPr>
              <w:t>count</w:t>
            </w:r>
          </w:p>
        </w:tc>
      </w:tr>
      <w:tr w:rsidR="00B77D06" w:rsidRPr="00B77D06" w:rsidTr="00B77D06">
        <w:trPr>
          <w:trHeight w:val="260"/>
        </w:trPr>
        <w:tc>
          <w:tcPr>
            <w:tcW w:w="1189" w:type="pct"/>
            <w:tcBorders>
              <w:top w:val="single" w:sz="4" w:space="0" w:color="auto"/>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anil_di_alk_C(246)</w:t>
            </w:r>
          </w:p>
        </w:tc>
        <w:tc>
          <w:tcPr>
            <w:tcW w:w="513" w:type="pct"/>
            <w:tcBorders>
              <w:top w:val="single" w:sz="4" w:space="0" w:color="auto"/>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17</w:t>
            </w:r>
          </w:p>
        </w:tc>
        <w:tc>
          <w:tcPr>
            <w:tcW w:w="1325" w:type="pct"/>
            <w:tcBorders>
              <w:top w:val="single" w:sz="4" w:space="0" w:color="auto"/>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amino_acridine_A(46)</w:t>
            </w:r>
          </w:p>
        </w:tc>
        <w:tc>
          <w:tcPr>
            <w:tcW w:w="387" w:type="pct"/>
            <w:tcBorders>
              <w:top w:val="single" w:sz="4" w:space="0" w:color="auto"/>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8</w:t>
            </w:r>
          </w:p>
        </w:tc>
        <w:tc>
          <w:tcPr>
            <w:tcW w:w="1199" w:type="pct"/>
            <w:tcBorders>
              <w:top w:val="single" w:sz="4" w:space="0" w:color="auto"/>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cyano_keto_A(2)</w:t>
            </w:r>
          </w:p>
        </w:tc>
        <w:tc>
          <w:tcPr>
            <w:tcW w:w="387" w:type="pct"/>
            <w:tcBorders>
              <w:top w:val="single" w:sz="4" w:space="0" w:color="auto"/>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anil_di_alk_D(198)</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17</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anthranil_acid_A(19)</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cyano_pyridone_C(11)</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anil_di_alk_E(186)</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20</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cyano_ene_amine_A(56)</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9</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cyano_pyridone_D(5)</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azo_A(324)</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38</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cyano_imine_B(17)</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dhp_amino_CN_B(9)</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ene_rhod_A(235)</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18</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cyano_pyridone_A(54)</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7</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ene_cyano_D(3)</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hzone_phenol_B(215)</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21</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dyes5A(27)</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6</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ene_five_het_H(6)</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imine_one_A(321)</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31</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ene_five_het_C(85)</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8</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ene_rhod_C(13)</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imine_one_isatin(189)</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16</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ene_five_het_D(46)</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5</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ene_rhod_F(8)</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mannich_A(296)</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35</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hzone_acyl_naphthol(22)</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het_565_A(2)</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SUM</w:t>
            </w: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213</w:t>
            </w: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hzone_anil_di_alk(35)</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3</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het_5_D(2)</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noWrap/>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hzone_enamin(30)</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het_65_L(1)</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hzone_pipzn(79)</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11</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het_thio_676_A(10)</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hzone_pyrrol(64)</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6</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keto_phenone_A(11)</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3</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imine_one_fives(89)</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11</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styrene_B(8)</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sulfonamide_A(43)</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5</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sulfonamide_E(2)</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sulfonamide_B(41)</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3</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thio_amide_D(2)</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1</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noWrap/>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thiophene_amino_Aa(45)</w:t>
            </w:r>
          </w:p>
        </w:tc>
        <w:tc>
          <w:tcPr>
            <w:tcW w:w="387" w:type="pct"/>
            <w:tcBorders>
              <w:top w:val="nil"/>
              <w:left w:val="nil"/>
              <w:bottom w:val="nil"/>
              <w:right w:val="single" w:sz="4" w:space="0" w:color="auto"/>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6</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thio_urea_C(9)</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noWrap/>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SUM</w:t>
            </w:r>
          </w:p>
        </w:tc>
        <w:tc>
          <w:tcPr>
            <w:tcW w:w="387" w:type="pct"/>
            <w:tcBorders>
              <w:top w:val="nil"/>
              <w:left w:val="nil"/>
              <w:bottom w:val="nil"/>
              <w:right w:val="single" w:sz="4" w:space="0" w:color="auto"/>
            </w:tcBorders>
            <w:shd w:val="clear" w:color="auto" w:fill="auto"/>
            <w:noWrap/>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95</w:t>
            </w: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thio_urea_F(6)</w:t>
            </w:r>
          </w:p>
        </w:tc>
        <w:tc>
          <w:tcPr>
            <w:tcW w:w="387" w:type="pct"/>
            <w:tcBorders>
              <w:top w:val="nil"/>
              <w:left w:val="nil"/>
              <w:bottom w:val="nil"/>
              <w:right w:val="nil"/>
            </w:tcBorders>
            <w:shd w:val="clear" w:color="auto" w:fill="auto"/>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w:t>
            </w:r>
          </w:p>
        </w:tc>
      </w:tr>
      <w:tr w:rsidR="00B77D06" w:rsidRPr="00B77D06" w:rsidTr="00B77D06">
        <w:trPr>
          <w:trHeight w:val="260"/>
        </w:trPr>
        <w:tc>
          <w:tcPr>
            <w:tcW w:w="1189" w:type="pct"/>
            <w:tcBorders>
              <w:top w:val="nil"/>
              <w:left w:val="nil"/>
              <w:bottom w:val="nil"/>
              <w:right w:val="nil"/>
            </w:tcBorders>
            <w:shd w:val="clear" w:color="auto" w:fill="auto"/>
            <w:vAlign w:val="bottom"/>
          </w:tcPr>
          <w:p w:rsidR="00B77D06" w:rsidRPr="00B77D06" w:rsidRDefault="00B77D06" w:rsidP="00B77D06">
            <w:pPr>
              <w:rPr>
                <w:rFonts w:ascii="Verdana" w:hAnsi="Verdana"/>
                <w:sz w:val="16"/>
                <w:szCs w:val="20"/>
              </w:rPr>
            </w:pPr>
          </w:p>
        </w:tc>
        <w:tc>
          <w:tcPr>
            <w:tcW w:w="513" w:type="pct"/>
            <w:tcBorders>
              <w:top w:val="nil"/>
              <w:left w:val="nil"/>
              <w:bottom w:val="nil"/>
              <w:right w:val="single" w:sz="4" w:space="0" w:color="auto"/>
            </w:tcBorders>
            <w:shd w:val="clear" w:color="auto" w:fill="auto"/>
            <w:vAlign w:val="bottom"/>
          </w:tcPr>
          <w:p w:rsidR="00B77D06" w:rsidRPr="00B77D06" w:rsidRDefault="00B77D06" w:rsidP="00B77D06">
            <w:pPr>
              <w:rPr>
                <w:rFonts w:ascii="Verdana" w:hAnsi="Verdana"/>
                <w:sz w:val="16"/>
                <w:szCs w:val="20"/>
              </w:rPr>
            </w:pPr>
          </w:p>
        </w:tc>
        <w:tc>
          <w:tcPr>
            <w:tcW w:w="1325" w:type="pct"/>
            <w:tcBorders>
              <w:top w:val="nil"/>
              <w:left w:val="single" w:sz="4" w:space="0" w:color="auto"/>
              <w:bottom w:val="nil"/>
              <w:right w:val="nil"/>
            </w:tcBorders>
            <w:shd w:val="clear" w:color="auto" w:fill="auto"/>
            <w:noWrap/>
            <w:vAlign w:val="bottom"/>
          </w:tcPr>
          <w:p w:rsidR="00B77D06" w:rsidRPr="00B77D06" w:rsidRDefault="00B77D06" w:rsidP="00B77D06">
            <w:pPr>
              <w:rPr>
                <w:rFonts w:ascii="Verdana" w:hAnsi="Verdana"/>
                <w:sz w:val="16"/>
                <w:szCs w:val="20"/>
              </w:rPr>
            </w:pPr>
          </w:p>
        </w:tc>
        <w:tc>
          <w:tcPr>
            <w:tcW w:w="387" w:type="pct"/>
            <w:tcBorders>
              <w:top w:val="nil"/>
              <w:left w:val="nil"/>
              <w:bottom w:val="nil"/>
              <w:right w:val="single" w:sz="4" w:space="0" w:color="auto"/>
            </w:tcBorders>
            <w:shd w:val="clear" w:color="auto" w:fill="auto"/>
            <w:noWrap/>
            <w:vAlign w:val="bottom"/>
          </w:tcPr>
          <w:p w:rsidR="00B77D06" w:rsidRPr="00B77D06" w:rsidRDefault="00B77D06" w:rsidP="00B77D06">
            <w:pPr>
              <w:rPr>
                <w:rFonts w:ascii="Verdana" w:hAnsi="Verdana"/>
                <w:sz w:val="16"/>
                <w:szCs w:val="20"/>
              </w:rPr>
            </w:pPr>
          </w:p>
        </w:tc>
        <w:tc>
          <w:tcPr>
            <w:tcW w:w="1199" w:type="pct"/>
            <w:tcBorders>
              <w:top w:val="nil"/>
              <w:left w:val="single" w:sz="4" w:space="0" w:color="auto"/>
              <w:bottom w:val="nil"/>
              <w:right w:val="nil"/>
            </w:tcBorders>
            <w:shd w:val="clear" w:color="auto" w:fill="auto"/>
            <w:vAlign w:val="bottom"/>
          </w:tcPr>
          <w:p w:rsidR="00B77D06" w:rsidRPr="00B77D06" w:rsidRDefault="00B77D06" w:rsidP="00B77D06">
            <w:pPr>
              <w:rPr>
                <w:rFonts w:ascii="Verdana" w:hAnsi="Verdana"/>
                <w:sz w:val="16"/>
                <w:szCs w:val="20"/>
              </w:rPr>
            </w:pPr>
            <w:r w:rsidRPr="00B77D06">
              <w:rPr>
                <w:rFonts w:ascii="Verdana" w:hAnsi="Verdana"/>
                <w:sz w:val="16"/>
                <w:szCs w:val="20"/>
              </w:rPr>
              <w:t>SUM</w:t>
            </w:r>
          </w:p>
        </w:tc>
        <w:tc>
          <w:tcPr>
            <w:tcW w:w="387" w:type="pct"/>
            <w:tcBorders>
              <w:top w:val="nil"/>
              <w:left w:val="nil"/>
              <w:bottom w:val="nil"/>
              <w:right w:val="nil"/>
            </w:tcBorders>
            <w:shd w:val="clear" w:color="auto" w:fill="auto"/>
            <w:noWrap/>
            <w:vAlign w:val="bottom"/>
          </w:tcPr>
          <w:p w:rsidR="00B77D06" w:rsidRPr="00B77D06" w:rsidRDefault="00B77D06" w:rsidP="00B77D06">
            <w:pPr>
              <w:jc w:val="right"/>
              <w:rPr>
                <w:rFonts w:ascii="Verdana" w:hAnsi="Verdana"/>
                <w:sz w:val="16"/>
                <w:szCs w:val="20"/>
              </w:rPr>
            </w:pPr>
            <w:r w:rsidRPr="00B77D06">
              <w:rPr>
                <w:rFonts w:ascii="Verdana" w:hAnsi="Verdana"/>
                <w:sz w:val="16"/>
                <w:szCs w:val="20"/>
              </w:rPr>
              <w:t>24</w:t>
            </w:r>
          </w:p>
        </w:tc>
      </w:tr>
    </w:tbl>
    <w:p w:rsidR="00B77D06" w:rsidRDefault="00B77D06" w:rsidP="007D0245">
      <w:pPr>
        <w:spacing w:before="240"/>
      </w:pPr>
    </w:p>
    <w:p w:rsidR="00B77D06" w:rsidRDefault="00B77D06" w:rsidP="007D0245">
      <w:pPr>
        <w:spacing w:before="240"/>
      </w:pPr>
    </w:p>
    <w:p w:rsidR="00B77D06" w:rsidRDefault="00B77D06" w:rsidP="007D0245">
      <w:pPr>
        <w:spacing w:before="240"/>
      </w:pPr>
    </w:p>
    <w:p w:rsidR="00240DCE" w:rsidRDefault="00240DCE" w:rsidP="007D0245">
      <w:pPr>
        <w:spacing w:before="240"/>
      </w:pPr>
    </w:p>
    <w:p w:rsidR="00240DCE" w:rsidRDefault="00240DCE" w:rsidP="007D0245">
      <w:pPr>
        <w:spacing w:before="240"/>
      </w:pPr>
      <w:r>
        <w:t>------------</w:t>
      </w:r>
    </w:p>
    <w:p w:rsidR="00240DCE" w:rsidRDefault="00240DCE" w:rsidP="007D0245">
      <w:pPr>
        <w:spacing w:before="240"/>
      </w:pPr>
      <w:r>
        <w:t>Still working on this bit. Doesn't look like it will work for now</w:t>
      </w:r>
      <w:r w:rsidR="008D338E">
        <w:t>, as the CDK nodes only accept SMILES search strings and not SMARTS</w:t>
      </w:r>
      <w:r>
        <w:t>.</w:t>
      </w:r>
    </w:p>
    <w:p w:rsidR="00067A40" w:rsidRDefault="003B2B6A" w:rsidP="007D0245">
      <w:pPr>
        <w:spacing w:before="240"/>
      </w:pPr>
      <w:r>
        <w:t xml:space="preserve">The CDK node in its default configuration fails to convert </w:t>
      </w:r>
      <w:r w:rsidR="009C4395">
        <w:t>1</w:t>
      </w:r>
      <w:r w:rsidR="00EB01FD">
        <w:t>64</w:t>
      </w:r>
      <w:r>
        <w:t xml:space="preserve"> of the SMILES strings in the reference set into its internal format. This is possibly due to the distribution of an outdated version within the KNIME package. </w:t>
      </w:r>
      <w:r w:rsidR="00EB01FD">
        <w:t>Des</w:t>
      </w:r>
      <w:r w:rsidR="007002E5">
        <w:t>e</w:t>
      </w:r>
      <w:r w:rsidR="00EB01FD">
        <w:t xml:space="preserve">lecting the </w:t>
      </w:r>
      <w:r w:rsidR="007002E5">
        <w:t>'Add explicit hydrogen' and 'Generate 2D coordinates' options only reduces the number of rejects to 138. Increasing the 'Process</w:t>
      </w:r>
      <w:r w:rsidR="007C0C10">
        <w:t xml:space="preserve"> timeout' va</w:t>
      </w:r>
      <w:r w:rsidR="00D11E9C">
        <w:t>lue from 10s to 50s</w:t>
      </w:r>
      <w:r w:rsidR="007C14A3">
        <w:t xml:space="preserve"> resulted in 29 rejects and </w:t>
      </w:r>
      <w:r w:rsidR="00D11E9C">
        <w:t>100s</w:t>
      </w:r>
      <w:r w:rsidR="00067A40">
        <w:t xml:space="preserve"> </w:t>
      </w:r>
      <w:r w:rsidR="007C14A3">
        <w:t xml:space="preserve"> gave </w:t>
      </w:r>
      <w:r w:rsidR="00067A40">
        <w:t>7</w:t>
      </w:r>
      <w:r w:rsidR="007C14A3">
        <w:t xml:space="preserve"> </w:t>
      </w:r>
      <w:r w:rsidR="00067A40">
        <w:t>r</w:t>
      </w:r>
      <w:r w:rsidR="007C14A3">
        <w:t>ejects. Increases above this value resulted in no improvement in the reject rate.</w:t>
      </w:r>
    </w:p>
    <w:p w:rsidR="00DC71CB" w:rsidRDefault="00DC71CB" w:rsidP="00D44441">
      <w:pPr>
        <w:spacing w:before="240"/>
      </w:pPr>
    </w:p>
    <w:p w:rsidR="00DC71CB" w:rsidRDefault="00DC71CB" w:rsidP="00D44441">
      <w:pPr>
        <w:spacing w:before="240"/>
      </w:pPr>
    </w:p>
    <w:p w:rsidR="00DC71CB" w:rsidRDefault="00DC71CB" w:rsidP="00D44441">
      <w:pPr>
        <w:spacing w:before="240"/>
      </w:pPr>
    </w:p>
    <w:p w:rsidR="00DC71CB" w:rsidRPr="00DC71CB" w:rsidRDefault="007357FD">
      <w:pPr>
        <w:widowControl w:val="0"/>
        <w:tabs>
          <w:tab w:val="left" w:pos="0"/>
        </w:tabs>
        <w:autoSpaceDE w:val="0"/>
        <w:autoSpaceDN w:val="0"/>
        <w:adjustRightInd w:val="0"/>
        <w:ind w:hanging="264"/>
        <w:rPr>
          <w:rFonts w:eastAsia="Times New Roman" w:cs="Times New Roman"/>
          <w:color w:val="000000"/>
        </w:rPr>
      </w:pPr>
      <w:r>
        <w:fldChar w:fldCharType="begin"/>
      </w:r>
      <w:r w:rsidR="00DC71CB">
        <w:instrText xml:space="preserve"> ADDIN ZOTERO_BIBL  </w:instrText>
      </w:r>
      <w:r>
        <w:fldChar w:fldCharType="separate"/>
      </w:r>
      <w:r w:rsidR="00DC71CB" w:rsidRPr="00DC71CB">
        <w:rPr>
          <w:rFonts w:eastAsia="Times New Roman" w:cs="Times New Roman"/>
          <w:color w:val="000000"/>
        </w:rPr>
        <w:t>1.</w:t>
      </w:r>
      <w:r w:rsidR="00DC71CB" w:rsidRPr="00DC71CB">
        <w:rPr>
          <w:rFonts w:eastAsia="Times New Roman" w:cs="Times New Roman"/>
          <w:color w:val="000000"/>
        </w:rPr>
        <w:tab/>
        <w:t xml:space="preserve">J. B. Baell and G. A. Holloway, </w:t>
      </w:r>
      <w:r w:rsidR="00DC71CB" w:rsidRPr="00DC71CB">
        <w:rPr>
          <w:rFonts w:eastAsia="Times New Roman" w:cs="Times New Roman"/>
          <w:i/>
          <w:iCs/>
          <w:color w:val="000000"/>
        </w:rPr>
        <w:t>Journal of Medicinal Chemistry</w:t>
      </w:r>
      <w:r w:rsidR="00DC71CB" w:rsidRPr="00DC71CB">
        <w:rPr>
          <w:rFonts w:eastAsia="Times New Roman" w:cs="Times New Roman"/>
          <w:color w:val="000000"/>
        </w:rPr>
        <w:t xml:space="preserve">, 2010, </w:t>
      </w:r>
      <w:r w:rsidR="00DC71CB" w:rsidRPr="00DC71CB">
        <w:rPr>
          <w:rFonts w:eastAsia="Times New Roman" w:cs="Times New Roman"/>
          <w:b/>
          <w:bCs/>
          <w:color w:val="000000"/>
        </w:rPr>
        <w:t>53</w:t>
      </w:r>
      <w:r w:rsidR="00DC71CB" w:rsidRPr="00DC71CB">
        <w:rPr>
          <w:rFonts w:eastAsia="Times New Roman" w:cs="Times New Roman"/>
          <w:color w:val="000000"/>
        </w:rPr>
        <w:t>, 2719-2749, http://dx.doi.org/10.1021/jm901137j.</w:t>
      </w:r>
    </w:p>
    <w:p w:rsidR="00DC71CB" w:rsidRPr="00DC71CB" w:rsidRDefault="00DC71CB">
      <w:pPr>
        <w:widowControl w:val="0"/>
        <w:tabs>
          <w:tab w:val="left" w:pos="0"/>
        </w:tabs>
        <w:autoSpaceDE w:val="0"/>
        <w:autoSpaceDN w:val="0"/>
        <w:adjustRightInd w:val="0"/>
        <w:ind w:hanging="264"/>
        <w:rPr>
          <w:rFonts w:eastAsia="Times New Roman" w:cs="Times New Roman"/>
          <w:color w:val="000000"/>
        </w:rPr>
      </w:pPr>
      <w:r w:rsidRPr="00DC71CB">
        <w:rPr>
          <w:rFonts w:eastAsia="Times New Roman" w:cs="Times New Roman"/>
          <w:color w:val="000000"/>
        </w:rPr>
        <w:t>2.</w:t>
      </w:r>
      <w:r w:rsidRPr="00DC71CB">
        <w:rPr>
          <w:rFonts w:eastAsia="Times New Roman" w:cs="Times New Roman"/>
          <w:color w:val="000000"/>
        </w:rPr>
        <w:tab/>
        <w:t>C</w:t>
      </w:r>
      <w:r w:rsidR="00BF5534">
        <w:rPr>
          <w:rFonts w:eastAsia="Times New Roman" w:cs="Times New Roman"/>
          <w:color w:val="000000"/>
        </w:rPr>
        <w:t>.</w:t>
      </w:r>
      <w:r w:rsidRPr="00DC71CB">
        <w:rPr>
          <w:rFonts w:eastAsia="Times New Roman" w:cs="Times New Roman"/>
          <w:color w:val="000000"/>
        </w:rPr>
        <w:t xml:space="preserve"> Lipinski, in </w:t>
      </w:r>
      <w:r w:rsidR="00BF5534">
        <w:rPr>
          <w:rFonts w:eastAsia="Times New Roman" w:cs="Times New Roman"/>
          <w:color w:val="000000"/>
        </w:rPr>
        <w:t xml:space="preserve">ACS 239, </w:t>
      </w:r>
      <w:r w:rsidRPr="00DC71CB">
        <w:rPr>
          <w:rFonts w:eastAsia="Times New Roman" w:cs="Times New Roman"/>
          <w:i/>
          <w:iCs/>
          <w:color w:val="000000"/>
        </w:rPr>
        <w:t>MEDI 2</w:t>
      </w:r>
      <w:r w:rsidRPr="00DC71CB">
        <w:rPr>
          <w:rFonts w:eastAsia="Times New Roman" w:cs="Times New Roman"/>
          <w:color w:val="000000"/>
        </w:rPr>
        <w:t>.</w:t>
      </w:r>
    </w:p>
    <w:p w:rsidR="00DC71CB" w:rsidRPr="00DC71CB" w:rsidRDefault="00201E1F">
      <w:pPr>
        <w:widowControl w:val="0"/>
        <w:tabs>
          <w:tab w:val="left" w:pos="0"/>
        </w:tabs>
        <w:autoSpaceDE w:val="0"/>
        <w:autoSpaceDN w:val="0"/>
        <w:adjustRightInd w:val="0"/>
        <w:ind w:hanging="264"/>
        <w:rPr>
          <w:rFonts w:eastAsia="Times New Roman" w:cs="Times New Roman"/>
          <w:color w:val="000000"/>
        </w:rPr>
      </w:pPr>
      <w:r>
        <w:rPr>
          <w:rFonts w:eastAsia="Times New Roman" w:cs="Times New Roman"/>
          <w:color w:val="000000"/>
        </w:rPr>
        <w:t>3.</w:t>
      </w:r>
      <w:r>
        <w:rPr>
          <w:rFonts w:eastAsia="Times New Roman" w:cs="Times New Roman"/>
          <w:color w:val="000000"/>
        </w:rPr>
        <w:tab/>
      </w:r>
      <w:r w:rsidRPr="00201E1F">
        <w:rPr>
          <w:rFonts w:eastAsia="Times New Roman" w:cs="Times New Roman"/>
          <w:color w:val="000000"/>
        </w:rPr>
        <w:t>R. Guha. PAINS Substructure Filters as SMARTS. 2010-11-14. URL:http://blog.rguha.net/?p=850. Accessed: 2010-11-14. (Archived by WebCite® at http://www.webcitation.org/5uF4wHEpB)</w:t>
      </w:r>
    </w:p>
    <w:p w:rsidR="00DC71CB" w:rsidRPr="00DC71CB" w:rsidRDefault="00DC71CB">
      <w:pPr>
        <w:widowControl w:val="0"/>
        <w:tabs>
          <w:tab w:val="left" w:pos="0"/>
        </w:tabs>
        <w:autoSpaceDE w:val="0"/>
        <w:autoSpaceDN w:val="0"/>
        <w:adjustRightInd w:val="0"/>
        <w:ind w:hanging="264"/>
        <w:rPr>
          <w:rFonts w:eastAsia="Times New Roman" w:cs="Times New Roman"/>
          <w:color w:val="000000"/>
        </w:rPr>
      </w:pPr>
      <w:r w:rsidRPr="00DC71CB">
        <w:rPr>
          <w:rFonts w:eastAsia="Times New Roman" w:cs="Times New Roman"/>
          <w:color w:val="000000"/>
        </w:rPr>
        <w:t>4.</w:t>
      </w:r>
      <w:r w:rsidRPr="00DC71CB">
        <w:rPr>
          <w:rFonts w:eastAsia="Times New Roman" w:cs="Times New Roman"/>
          <w:color w:val="000000"/>
        </w:rPr>
        <w:tab/>
        <w:t xml:space="preserve">M. R. Berthold, N. Cebron, F. Dill, T. R. Gabriel, T. Kötter, T. Meinl, P. Ohl, C. Sieb, K. Thiel, and B. Wiswedel, in </w:t>
      </w:r>
      <w:r w:rsidRPr="00DC71CB">
        <w:rPr>
          <w:rFonts w:eastAsia="Times New Roman" w:cs="Times New Roman"/>
          <w:i/>
          <w:iCs/>
          <w:color w:val="000000"/>
        </w:rPr>
        <w:t>Studies in Classification, Data Analysis, and Knowledge Organization (GfKL 2007)</w:t>
      </w:r>
      <w:r w:rsidRPr="00DC71CB">
        <w:rPr>
          <w:rFonts w:eastAsia="Times New Roman" w:cs="Times New Roman"/>
          <w:color w:val="000000"/>
        </w:rPr>
        <w:t>, Springer, 2007.</w:t>
      </w:r>
    </w:p>
    <w:p w:rsidR="00DC71CB" w:rsidRPr="00DC71CB" w:rsidRDefault="00DC71CB">
      <w:pPr>
        <w:widowControl w:val="0"/>
        <w:tabs>
          <w:tab w:val="left" w:pos="0"/>
        </w:tabs>
        <w:autoSpaceDE w:val="0"/>
        <w:autoSpaceDN w:val="0"/>
        <w:adjustRightInd w:val="0"/>
        <w:ind w:hanging="264"/>
        <w:rPr>
          <w:rFonts w:eastAsia="Times New Roman" w:cs="Times New Roman"/>
          <w:color w:val="000000"/>
        </w:rPr>
      </w:pPr>
      <w:r w:rsidRPr="00DC71CB">
        <w:rPr>
          <w:rFonts w:eastAsia="Times New Roman" w:cs="Times New Roman"/>
          <w:color w:val="000000"/>
        </w:rPr>
        <w:t>5.</w:t>
      </w:r>
      <w:r w:rsidRPr="00DC71CB">
        <w:rPr>
          <w:rFonts w:eastAsia="Times New Roman" w:cs="Times New Roman"/>
          <w:color w:val="000000"/>
        </w:rPr>
        <w:tab/>
        <w:t xml:space="preserve">C. Steinbeck, Y. Han, S. Kuhn, O. Horlacher, E. Luttmann, and E. Willighagen, </w:t>
      </w:r>
      <w:r w:rsidRPr="00DC71CB">
        <w:rPr>
          <w:rFonts w:eastAsia="Times New Roman" w:cs="Times New Roman"/>
          <w:i/>
          <w:iCs/>
          <w:color w:val="000000"/>
        </w:rPr>
        <w:t>Journal of Chemical Information and Computer Sciences</w:t>
      </w:r>
      <w:r w:rsidRPr="00DC71CB">
        <w:rPr>
          <w:rFonts w:eastAsia="Times New Roman" w:cs="Times New Roman"/>
          <w:color w:val="000000"/>
        </w:rPr>
        <w:t xml:space="preserve">, 2003, </w:t>
      </w:r>
      <w:r w:rsidRPr="00DC71CB">
        <w:rPr>
          <w:rFonts w:eastAsia="Times New Roman" w:cs="Times New Roman"/>
          <w:b/>
          <w:bCs/>
          <w:color w:val="000000"/>
        </w:rPr>
        <w:t>43</w:t>
      </w:r>
      <w:r w:rsidRPr="00DC71CB">
        <w:rPr>
          <w:rFonts w:eastAsia="Times New Roman" w:cs="Times New Roman"/>
          <w:color w:val="000000"/>
        </w:rPr>
        <w:t>, 493-500, http://dx.doi.org/10.1021/ci025584y.</w:t>
      </w:r>
    </w:p>
    <w:p w:rsidR="00DC71CB" w:rsidRPr="00DC71CB" w:rsidRDefault="00201E1F">
      <w:pPr>
        <w:widowControl w:val="0"/>
        <w:tabs>
          <w:tab w:val="left" w:pos="0"/>
        </w:tabs>
        <w:autoSpaceDE w:val="0"/>
        <w:autoSpaceDN w:val="0"/>
        <w:adjustRightInd w:val="0"/>
        <w:ind w:hanging="264"/>
        <w:rPr>
          <w:rFonts w:eastAsia="Times New Roman" w:cs="Times New Roman"/>
          <w:color w:val="000000"/>
        </w:rPr>
      </w:pPr>
      <w:r>
        <w:rPr>
          <w:rFonts w:eastAsia="Times New Roman" w:cs="Times New Roman"/>
          <w:color w:val="000000"/>
        </w:rPr>
        <w:t>6.</w:t>
      </w:r>
      <w:r>
        <w:rPr>
          <w:rFonts w:eastAsia="Times New Roman" w:cs="Times New Roman"/>
          <w:color w:val="000000"/>
        </w:rPr>
        <w:tab/>
        <w:t>C. Steinbeck, C. Hoppe, S. Kuhn, M. Floris, R.</w:t>
      </w:r>
      <w:r w:rsidR="00DC71CB" w:rsidRPr="00DC71CB">
        <w:rPr>
          <w:rFonts w:eastAsia="Times New Roman" w:cs="Times New Roman"/>
          <w:color w:val="000000"/>
        </w:rPr>
        <w:t xml:space="preserve"> Guha, and E. L. Willighagen, </w:t>
      </w:r>
      <w:r w:rsidR="00DC71CB" w:rsidRPr="00DC71CB">
        <w:rPr>
          <w:rFonts w:eastAsia="Times New Roman" w:cs="Times New Roman"/>
          <w:i/>
          <w:iCs/>
          <w:color w:val="000000"/>
        </w:rPr>
        <w:t>Current Pharmaceutical Design</w:t>
      </w:r>
      <w:r w:rsidR="00DC71CB" w:rsidRPr="00DC71CB">
        <w:rPr>
          <w:rFonts w:eastAsia="Times New Roman" w:cs="Times New Roman"/>
          <w:color w:val="000000"/>
        </w:rPr>
        <w:t xml:space="preserve">, 2006, </w:t>
      </w:r>
      <w:r w:rsidR="00DC71CB" w:rsidRPr="00DC71CB">
        <w:rPr>
          <w:rFonts w:eastAsia="Times New Roman" w:cs="Times New Roman"/>
          <w:b/>
          <w:bCs/>
          <w:color w:val="000000"/>
        </w:rPr>
        <w:t>12</w:t>
      </w:r>
      <w:r w:rsidR="00DC71CB" w:rsidRPr="00DC71CB">
        <w:rPr>
          <w:rFonts w:eastAsia="Times New Roman" w:cs="Times New Roman"/>
          <w:color w:val="000000"/>
        </w:rPr>
        <w:t>, 2111-2120, http://dx.doi.org/10.2174/138161206777585274.</w:t>
      </w:r>
    </w:p>
    <w:p w:rsidR="00FB4629" w:rsidRDefault="007357FD" w:rsidP="00D44441">
      <w:pPr>
        <w:spacing w:before="240"/>
      </w:pPr>
      <w:r>
        <w:fldChar w:fldCharType="end"/>
      </w:r>
    </w:p>
    <w:sectPr w:rsidR="00FB4629" w:rsidSect="00FB462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D652E8"/>
    <w:multiLevelType w:val="hybridMultilevel"/>
    <w:tmpl w:val="2DF2F35A"/>
    <w:lvl w:ilvl="0" w:tplc="774AEDEC">
      <w:numFmt w:val="bullet"/>
      <w:lvlText w:val="-"/>
      <w:lvlJc w:val="left"/>
      <w:pPr>
        <w:ind w:left="720" w:hanging="360"/>
      </w:pPr>
      <w:rPr>
        <w:rFonts w:ascii="Times" w:eastAsiaTheme="minorHAnsi" w:hAnsi="Time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71FF9"/>
    <w:rsid w:val="0005664A"/>
    <w:rsid w:val="00067A40"/>
    <w:rsid w:val="000C0667"/>
    <w:rsid w:val="000D760C"/>
    <w:rsid w:val="000F3705"/>
    <w:rsid w:val="0015280E"/>
    <w:rsid w:val="001A3438"/>
    <w:rsid w:val="001D09CE"/>
    <w:rsid w:val="001F7850"/>
    <w:rsid w:val="00201E1F"/>
    <w:rsid w:val="00240DCE"/>
    <w:rsid w:val="0025303F"/>
    <w:rsid w:val="00271FF9"/>
    <w:rsid w:val="002826BE"/>
    <w:rsid w:val="002B3819"/>
    <w:rsid w:val="002D6862"/>
    <w:rsid w:val="003B2B6A"/>
    <w:rsid w:val="003E794F"/>
    <w:rsid w:val="00461C99"/>
    <w:rsid w:val="004C08D6"/>
    <w:rsid w:val="004D5130"/>
    <w:rsid w:val="0052766A"/>
    <w:rsid w:val="00553E52"/>
    <w:rsid w:val="006208F0"/>
    <w:rsid w:val="006D4DD0"/>
    <w:rsid w:val="007002E5"/>
    <w:rsid w:val="007320CD"/>
    <w:rsid w:val="007357FD"/>
    <w:rsid w:val="007C0C10"/>
    <w:rsid w:val="007C14A3"/>
    <w:rsid w:val="007D0245"/>
    <w:rsid w:val="007E59EC"/>
    <w:rsid w:val="00820A23"/>
    <w:rsid w:val="008721D1"/>
    <w:rsid w:val="00874D8E"/>
    <w:rsid w:val="008750B3"/>
    <w:rsid w:val="008A3837"/>
    <w:rsid w:val="008C626E"/>
    <w:rsid w:val="008D338E"/>
    <w:rsid w:val="0090291D"/>
    <w:rsid w:val="0093068C"/>
    <w:rsid w:val="0094316C"/>
    <w:rsid w:val="00973165"/>
    <w:rsid w:val="009C4395"/>
    <w:rsid w:val="00A06D43"/>
    <w:rsid w:val="00AD20BB"/>
    <w:rsid w:val="00B2332A"/>
    <w:rsid w:val="00B36A3B"/>
    <w:rsid w:val="00B51D86"/>
    <w:rsid w:val="00B63C98"/>
    <w:rsid w:val="00B71A66"/>
    <w:rsid w:val="00B77D06"/>
    <w:rsid w:val="00BE12DB"/>
    <w:rsid w:val="00BF5534"/>
    <w:rsid w:val="00C062B0"/>
    <w:rsid w:val="00C27A2C"/>
    <w:rsid w:val="00CA72EE"/>
    <w:rsid w:val="00CB10E8"/>
    <w:rsid w:val="00CC5CF6"/>
    <w:rsid w:val="00CD72DE"/>
    <w:rsid w:val="00CF3C2F"/>
    <w:rsid w:val="00D11E9C"/>
    <w:rsid w:val="00D44441"/>
    <w:rsid w:val="00D602AC"/>
    <w:rsid w:val="00DC71CB"/>
    <w:rsid w:val="00DF2E23"/>
    <w:rsid w:val="00E327F1"/>
    <w:rsid w:val="00E40A7C"/>
    <w:rsid w:val="00EB01FD"/>
    <w:rsid w:val="00ED3EB7"/>
    <w:rsid w:val="00F935E3"/>
    <w:rsid w:val="00FB09AA"/>
    <w:rsid w:val="00FB3241"/>
    <w:rsid w:val="00FB4629"/>
    <w:rsid w:val="00FF1BB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rsid w:val="002A657E"/>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71FF9"/>
    <w:pPr>
      <w:ind w:left="720"/>
      <w:contextualSpacing/>
    </w:pPr>
  </w:style>
  <w:style w:type="character" w:styleId="CommentReference">
    <w:name w:val="annotation reference"/>
    <w:basedOn w:val="DefaultParagraphFont"/>
    <w:uiPriority w:val="99"/>
    <w:semiHidden/>
    <w:unhideWhenUsed/>
    <w:rsid w:val="00FB3241"/>
    <w:rPr>
      <w:sz w:val="18"/>
      <w:szCs w:val="18"/>
    </w:rPr>
  </w:style>
  <w:style w:type="paragraph" w:styleId="CommentText">
    <w:name w:val="annotation text"/>
    <w:basedOn w:val="Normal"/>
    <w:link w:val="CommentTextChar"/>
    <w:uiPriority w:val="99"/>
    <w:semiHidden/>
    <w:unhideWhenUsed/>
    <w:rsid w:val="00FB3241"/>
  </w:style>
  <w:style w:type="character" w:customStyle="1" w:styleId="CommentTextChar">
    <w:name w:val="Comment Text Char"/>
    <w:basedOn w:val="DefaultParagraphFont"/>
    <w:link w:val="CommentText"/>
    <w:uiPriority w:val="99"/>
    <w:semiHidden/>
    <w:rsid w:val="00FB3241"/>
    <w:rPr>
      <w:rFonts w:ascii="Times" w:hAnsi="Times"/>
      <w:sz w:val="24"/>
      <w:szCs w:val="24"/>
    </w:rPr>
  </w:style>
  <w:style w:type="paragraph" w:styleId="CommentSubject">
    <w:name w:val="annotation subject"/>
    <w:basedOn w:val="CommentText"/>
    <w:next w:val="CommentText"/>
    <w:link w:val="CommentSubjectChar"/>
    <w:uiPriority w:val="99"/>
    <w:semiHidden/>
    <w:unhideWhenUsed/>
    <w:rsid w:val="00FB3241"/>
    <w:rPr>
      <w:b/>
      <w:bCs/>
      <w:sz w:val="20"/>
      <w:szCs w:val="20"/>
    </w:rPr>
  </w:style>
  <w:style w:type="character" w:customStyle="1" w:styleId="CommentSubjectChar">
    <w:name w:val="Comment Subject Char"/>
    <w:basedOn w:val="CommentTextChar"/>
    <w:link w:val="CommentSubject"/>
    <w:uiPriority w:val="99"/>
    <w:semiHidden/>
    <w:rsid w:val="00FB3241"/>
    <w:rPr>
      <w:b/>
      <w:bCs/>
    </w:rPr>
  </w:style>
  <w:style w:type="paragraph" w:styleId="BalloonText">
    <w:name w:val="Balloon Text"/>
    <w:basedOn w:val="Normal"/>
    <w:link w:val="BalloonTextChar"/>
    <w:uiPriority w:val="99"/>
    <w:semiHidden/>
    <w:unhideWhenUsed/>
    <w:rsid w:val="00FB3241"/>
    <w:rPr>
      <w:rFonts w:ascii="Lucida Grande" w:hAnsi="Lucida Grande"/>
      <w:sz w:val="18"/>
      <w:szCs w:val="18"/>
    </w:rPr>
  </w:style>
  <w:style w:type="character" w:customStyle="1" w:styleId="BalloonTextChar">
    <w:name w:val="Balloon Text Char"/>
    <w:basedOn w:val="DefaultParagraphFont"/>
    <w:link w:val="BalloonText"/>
    <w:uiPriority w:val="99"/>
    <w:semiHidden/>
    <w:rsid w:val="00FB3241"/>
    <w:rPr>
      <w:rFonts w:ascii="Lucida Grande" w:hAnsi="Lucida Grande"/>
      <w:sz w:val="18"/>
      <w:szCs w:val="18"/>
    </w:rPr>
  </w:style>
  <w:style w:type="character" w:styleId="Hyperlink">
    <w:name w:val="Hyperlink"/>
    <w:basedOn w:val="DefaultParagraphFont"/>
    <w:uiPriority w:val="99"/>
    <w:unhideWhenUsed/>
    <w:rsid w:val="0052766A"/>
    <w:rPr>
      <w:color w:val="0000FF" w:themeColor="hyperlink"/>
      <w:u w:val="single"/>
    </w:rPr>
  </w:style>
  <w:style w:type="character" w:styleId="FollowedHyperlink">
    <w:name w:val="FollowedHyperlink"/>
    <w:basedOn w:val="DefaultParagraphFont"/>
    <w:uiPriority w:val="99"/>
    <w:rsid w:val="00B77D06"/>
    <w:rPr>
      <w:color w:val="993366"/>
      <w:u w:val="single"/>
    </w:rPr>
  </w:style>
  <w:style w:type="paragraph" w:customStyle="1" w:styleId="font5">
    <w:name w:val="font5"/>
    <w:basedOn w:val="Normal"/>
    <w:rsid w:val="00B77D06"/>
    <w:pPr>
      <w:spacing w:beforeLines="1" w:afterLines="1"/>
    </w:pPr>
    <w:rPr>
      <w:rFonts w:ascii="Verdana" w:hAnsi="Verdana"/>
      <w:sz w:val="16"/>
      <w:szCs w:val="16"/>
    </w:rPr>
  </w:style>
  <w:style w:type="paragraph" w:customStyle="1" w:styleId="xl24">
    <w:name w:val="xl24"/>
    <w:basedOn w:val="Normal"/>
    <w:rsid w:val="00B77D06"/>
    <w:pPr>
      <w:spacing w:beforeLines="1" w:afterLines="1"/>
    </w:pPr>
    <w:rPr>
      <w:sz w:val="20"/>
      <w:szCs w:val="20"/>
    </w:rPr>
  </w:style>
</w:styles>
</file>

<file path=word/webSettings.xml><?xml version="1.0" encoding="utf-8"?>
<w:webSettings xmlns:r="http://schemas.openxmlformats.org/officeDocument/2006/relationships" xmlns:w="http://schemas.openxmlformats.org/wordprocessingml/2006/main">
  <w:divs>
    <w:div w:id="966931732">
      <w:bodyDiv w:val="1"/>
      <w:marLeft w:val="0"/>
      <w:marRight w:val="0"/>
      <w:marTop w:val="0"/>
      <w:marBottom w:val="0"/>
      <w:divBdr>
        <w:top w:val="none" w:sz="0" w:space="0" w:color="auto"/>
        <w:left w:val="none" w:sz="0" w:space="0" w:color="auto"/>
        <w:bottom w:val="none" w:sz="0" w:space="0" w:color="auto"/>
        <w:right w:val="none" w:sz="0" w:space="0" w:color="auto"/>
      </w:divBdr>
    </w:div>
    <w:div w:id="1086272172">
      <w:bodyDiv w:val="1"/>
      <w:marLeft w:val="0"/>
      <w:marRight w:val="0"/>
      <w:marTop w:val="0"/>
      <w:marBottom w:val="0"/>
      <w:divBdr>
        <w:top w:val="none" w:sz="0" w:space="0" w:color="auto"/>
        <w:left w:val="none" w:sz="0" w:space="0" w:color="auto"/>
        <w:bottom w:val="none" w:sz="0" w:space="0" w:color="auto"/>
        <w:right w:val="none" w:sz="0" w:space="0" w:color="auto"/>
      </w:divBdr>
    </w:div>
    <w:div w:id="13378821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5</Pages>
  <Words>1461</Words>
  <Characters>8333</Characters>
  <Application>Microsoft Macintosh Word</Application>
  <DocSecurity>0</DocSecurity>
  <Lines>69</Lines>
  <Paragraphs>16</Paragraphs>
  <ScaleCrop>false</ScaleCrop>
  <Company>CSIRO</Company>
  <LinksUpToDate>false</LinksUpToDate>
  <CharactersWithSpaces>10233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sau083</cp:lastModifiedBy>
  <cp:revision>60</cp:revision>
  <dcterms:created xsi:type="dcterms:W3CDTF">2011-02-02T22:36:00Z</dcterms:created>
  <dcterms:modified xsi:type="dcterms:W3CDTF">2011-02-04T00:00:00Z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&lt;data&gt;&lt;session id="bKrqHoJQ"/&gt;&lt;style id="http://www.zotero.org/styles/royal-society-chemistry-doiurl" hasBibliography="0"/&gt;&lt;prefs&gt;&lt;pref name="fieldType" value="Field"/&gt;&lt;pref name="noteType" value="0"/&gt;&lt;/prefs&gt;&lt;/data&gt;</vt:lpwstr>
  </property>
</Properties>
</file>