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W w:w="5000" w:type="pct"/>
        <w:jc w:val="center"/>
        <w:tblLook w:val="04A0" w:firstRow="1" w:lastRow="0" w:firstColumn="1" w:lastColumn="0" w:noHBand="0" w:noVBand="1"/>
      </w:tblPr>
      <w:tblGrid>
        <w:gridCol w:w="2555"/>
        <w:gridCol w:w="5967"/>
      </w:tblGrid>
      <w:tr w:rsidR="00093D43" w:rsidRPr="00D237AC" w:rsidTr="00EF4F60">
        <w:trPr>
          <w:trHeight w:val="274"/>
          <w:jc w:val="center"/>
        </w:trPr>
        <w:tc>
          <w:tcPr>
            <w:tcW w:w="1499" w:type="pct"/>
          </w:tcPr>
          <w:p w:rsidR="00093D43" w:rsidRPr="00D237AC" w:rsidRDefault="00093D43" w:rsidP="00D237AC">
            <w:pPr>
              <w:spacing w:before="100" w:beforeAutospacing="1" w:line="276" w:lineRule="auto"/>
              <w:jc w:val="both"/>
              <w:rPr>
                <w:rFonts w:ascii="Times New Roman" w:eastAsia="Times New Roman" w:hAnsi="Times New Roman" w:cs="Times New Roman"/>
                <w:b/>
                <w:bCs/>
                <w:sz w:val="24"/>
                <w:szCs w:val="24"/>
                <w:lang w:eastAsia="el-GR"/>
              </w:rPr>
            </w:pPr>
            <w:r w:rsidRPr="00D237AC">
              <w:rPr>
                <w:rFonts w:ascii="Times New Roman" w:eastAsia="Times New Roman" w:hAnsi="Times New Roman" w:cs="Times New Roman"/>
                <w:sz w:val="24"/>
                <w:szCs w:val="24"/>
                <w:lang w:eastAsia="el-GR"/>
              </w:rPr>
              <w:t>Θεματική ενότητα:</w:t>
            </w:r>
          </w:p>
        </w:tc>
        <w:tc>
          <w:tcPr>
            <w:tcW w:w="3501" w:type="pct"/>
          </w:tcPr>
          <w:p w:rsidR="00093D43" w:rsidRPr="00D237AC" w:rsidRDefault="00443F1A" w:rsidP="00D237AC">
            <w:pPr>
              <w:spacing w:before="100" w:beforeAutospacing="1" w:line="276" w:lineRule="auto"/>
              <w:jc w:val="both"/>
              <w:rPr>
                <w:rFonts w:ascii="Times New Roman" w:eastAsia="Times New Roman" w:hAnsi="Times New Roman" w:cs="Times New Roman"/>
                <w:b/>
                <w:bCs/>
                <w:sz w:val="24"/>
                <w:szCs w:val="24"/>
                <w:lang w:eastAsia="el-GR"/>
              </w:rPr>
            </w:pPr>
            <w:hyperlink r:id="rId6" w:anchor="research" w:history="1">
              <w:r w:rsidR="00093D43" w:rsidRPr="00D237AC">
                <w:rPr>
                  <w:rFonts w:ascii="Times New Roman" w:eastAsia="Times New Roman" w:hAnsi="Times New Roman" w:cs="Times New Roman"/>
                  <w:bCs/>
                  <w:sz w:val="24"/>
                  <w:szCs w:val="24"/>
                  <w:lang w:eastAsia="el-GR"/>
                </w:rPr>
                <w:t>Έρευνα στην εφαρμογή των ΤΠΕ στην εκπαίδευση</w:t>
              </w:r>
            </w:hyperlink>
          </w:p>
        </w:tc>
      </w:tr>
      <w:tr w:rsidR="00093D43" w:rsidRPr="00D237AC" w:rsidTr="00EF4F60">
        <w:trPr>
          <w:trHeight w:val="243"/>
          <w:jc w:val="center"/>
        </w:trPr>
        <w:tc>
          <w:tcPr>
            <w:tcW w:w="1499" w:type="pct"/>
          </w:tcPr>
          <w:p w:rsidR="00093D43" w:rsidRPr="00D237AC" w:rsidRDefault="00093D43" w:rsidP="00D237AC">
            <w:pPr>
              <w:spacing w:before="100" w:beforeAutospacing="1" w:line="276" w:lineRule="auto"/>
              <w:jc w:val="both"/>
              <w:rPr>
                <w:rFonts w:ascii="Times New Roman" w:eastAsia="Times New Roman" w:hAnsi="Times New Roman" w:cs="Times New Roman"/>
                <w:b/>
                <w:bCs/>
                <w:sz w:val="24"/>
                <w:szCs w:val="24"/>
                <w:lang w:eastAsia="el-GR"/>
              </w:rPr>
            </w:pPr>
            <w:r w:rsidRPr="00D237AC">
              <w:rPr>
                <w:rFonts w:ascii="Times New Roman" w:eastAsia="Times New Roman" w:hAnsi="Times New Roman" w:cs="Times New Roman"/>
                <w:sz w:val="24"/>
                <w:szCs w:val="24"/>
                <w:lang w:eastAsia="el-GR"/>
              </w:rPr>
              <w:t>Κατηγορία εργασίας:</w:t>
            </w:r>
          </w:p>
        </w:tc>
        <w:tc>
          <w:tcPr>
            <w:tcW w:w="3501" w:type="pct"/>
          </w:tcPr>
          <w:p w:rsidR="00093D43" w:rsidRPr="00D237AC" w:rsidRDefault="00093D43" w:rsidP="00D237AC">
            <w:pPr>
              <w:spacing w:before="100" w:beforeAutospacing="1" w:line="276" w:lineRule="auto"/>
              <w:jc w:val="both"/>
              <w:rPr>
                <w:rFonts w:ascii="Times New Roman" w:eastAsia="Times New Roman" w:hAnsi="Times New Roman" w:cs="Times New Roman"/>
                <w:bCs/>
                <w:sz w:val="24"/>
                <w:szCs w:val="24"/>
                <w:lang w:eastAsia="el-GR"/>
              </w:rPr>
            </w:pPr>
            <w:r w:rsidRPr="00D237AC">
              <w:rPr>
                <w:rFonts w:ascii="Times New Roman" w:eastAsia="Times New Roman" w:hAnsi="Times New Roman" w:cs="Times New Roman"/>
                <w:bCs/>
                <w:sz w:val="24"/>
                <w:szCs w:val="24"/>
                <w:lang w:eastAsia="el-GR"/>
              </w:rPr>
              <w:t>Σύντομες Ανακοινώσεις</w:t>
            </w:r>
          </w:p>
        </w:tc>
      </w:tr>
    </w:tbl>
    <w:p w:rsidR="00093D43" w:rsidRPr="00D237AC" w:rsidRDefault="00093D43" w:rsidP="00D237AC">
      <w:pPr>
        <w:jc w:val="both"/>
        <w:rPr>
          <w:rFonts w:ascii="Times New Roman" w:hAnsi="Times New Roman" w:cs="Times New Roman"/>
          <w:b/>
          <w:sz w:val="24"/>
          <w:szCs w:val="24"/>
        </w:rPr>
      </w:pPr>
    </w:p>
    <w:p w:rsidR="006378D8" w:rsidRPr="00D237AC" w:rsidRDefault="00093D43" w:rsidP="00443F1A">
      <w:pPr>
        <w:jc w:val="center"/>
        <w:rPr>
          <w:rFonts w:ascii="Times New Roman" w:hAnsi="Times New Roman" w:cs="Times New Roman"/>
          <w:b/>
          <w:sz w:val="24"/>
          <w:szCs w:val="24"/>
        </w:rPr>
      </w:pPr>
      <w:r w:rsidRPr="00D237AC">
        <w:rPr>
          <w:rFonts w:ascii="Times New Roman" w:hAnsi="Times New Roman" w:cs="Times New Roman"/>
          <w:b/>
          <w:sz w:val="24"/>
          <w:szCs w:val="24"/>
        </w:rPr>
        <w:t xml:space="preserve">Βιωματική Δράση: Ηλεκτρονική Διακίνηση Ερωτηματολογίου για την </w:t>
      </w:r>
      <w:r w:rsidR="006378D8" w:rsidRPr="00D237AC">
        <w:rPr>
          <w:rFonts w:ascii="Times New Roman" w:hAnsi="Times New Roman" w:cs="Times New Roman"/>
          <w:b/>
          <w:sz w:val="24"/>
          <w:szCs w:val="24"/>
        </w:rPr>
        <w:t xml:space="preserve">Κοινωνικοοικονομική Αποτίμηση της Αισθητικής Ρύπανσης </w:t>
      </w:r>
      <w:r w:rsidRPr="00D237AC">
        <w:rPr>
          <w:rFonts w:ascii="Times New Roman" w:hAnsi="Times New Roman" w:cs="Times New Roman"/>
          <w:b/>
          <w:sz w:val="24"/>
          <w:szCs w:val="24"/>
        </w:rPr>
        <w:t>Αστικού Τοπίου από τους μαθητές της Α’ Τάξης Λυκείου.</w:t>
      </w:r>
    </w:p>
    <w:p w:rsidR="006378D8" w:rsidRPr="00D237AC" w:rsidRDefault="0019266B" w:rsidP="00D237AC">
      <w:pPr>
        <w:jc w:val="center"/>
        <w:rPr>
          <w:rFonts w:ascii="Times New Roman" w:hAnsi="Times New Roman" w:cs="Times New Roman"/>
          <w:sz w:val="24"/>
          <w:szCs w:val="24"/>
        </w:rPr>
      </w:pPr>
      <w:r w:rsidRPr="00D237AC">
        <w:rPr>
          <w:rFonts w:ascii="Times New Roman" w:hAnsi="Times New Roman" w:cs="Times New Roman"/>
          <w:b/>
          <w:i/>
          <w:sz w:val="24"/>
          <w:szCs w:val="24"/>
        </w:rPr>
        <w:t>…</w:t>
      </w:r>
    </w:p>
    <w:p w:rsidR="006378D8" w:rsidRPr="00D237AC" w:rsidRDefault="006378D8" w:rsidP="00443F1A">
      <w:pPr>
        <w:jc w:val="center"/>
        <w:rPr>
          <w:rFonts w:ascii="Times New Roman" w:hAnsi="Times New Roman" w:cs="Times New Roman"/>
          <w:b/>
          <w:sz w:val="24"/>
          <w:szCs w:val="24"/>
        </w:rPr>
      </w:pPr>
      <w:r w:rsidRPr="00D237AC">
        <w:rPr>
          <w:rFonts w:ascii="Times New Roman" w:hAnsi="Times New Roman" w:cs="Times New Roman"/>
          <w:b/>
          <w:sz w:val="24"/>
          <w:szCs w:val="24"/>
        </w:rPr>
        <w:t>Περίληψη</w:t>
      </w:r>
    </w:p>
    <w:p w:rsidR="006378D8" w:rsidRPr="00443F1A" w:rsidRDefault="006378D8" w:rsidP="00D237AC">
      <w:pPr>
        <w:spacing w:after="120"/>
        <w:ind w:firstLine="720"/>
        <w:jc w:val="both"/>
        <w:rPr>
          <w:rFonts w:ascii="Times New Roman" w:eastAsia="Cambria" w:hAnsi="Times New Roman" w:cs="Times New Roman"/>
          <w:sz w:val="24"/>
          <w:szCs w:val="24"/>
        </w:rPr>
      </w:pPr>
      <w:r w:rsidRPr="00443F1A">
        <w:rPr>
          <w:rFonts w:ascii="Times New Roman" w:eastAsia="Cambria" w:hAnsi="Times New Roman" w:cs="Times New Roman"/>
          <w:sz w:val="24"/>
          <w:szCs w:val="24"/>
        </w:rPr>
        <w:t xml:space="preserve">Ο σκοπός της παρούσας Εκπαιδευτικής Έρευνας στα πλαίσια της Περιβαλλοντικής Εκπαίδευσης και της Εκπαίδευσης για την </w:t>
      </w:r>
      <w:proofErr w:type="spellStart"/>
      <w:r w:rsidRPr="00443F1A">
        <w:rPr>
          <w:rFonts w:ascii="Times New Roman" w:eastAsia="Cambria" w:hAnsi="Times New Roman" w:cs="Times New Roman"/>
          <w:sz w:val="24"/>
          <w:szCs w:val="24"/>
        </w:rPr>
        <w:t>Αειφορία</w:t>
      </w:r>
      <w:proofErr w:type="spellEnd"/>
      <w:r w:rsidRPr="00443F1A">
        <w:rPr>
          <w:rFonts w:ascii="Times New Roman" w:eastAsia="Cambria" w:hAnsi="Times New Roman" w:cs="Times New Roman"/>
          <w:sz w:val="24"/>
          <w:szCs w:val="24"/>
        </w:rPr>
        <w:t xml:space="preserve"> είναι </w:t>
      </w:r>
      <w:r w:rsidR="00093D43" w:rsidRPr="00443F1A">
        <w:rPr>
          <w:rFonts w:ascii="Times New Roman" w:eastAsia="Cambria" w:hAnsi="Times New Roman" w:cs="Times New Roman"/>
          <w:sz w:val="24"/>
          <w:szCs w:val="24"/>
        </w:rPr>
        <w:t xml:space="preserve">με την χρήση του διαδικτύου να διακινηθεί ερωτηματολόγιο από τους μαθητές με στόχο </w:t>
      </w:r>
      <w:r w:rsidRPr="00443F1A">
        <w:rPr>
          <w:rFonts w:ascii="Times New Roman" w:eastAsia="Cambria" w:hAnsi="Times New Roman" w:cs="Times New Roman"/>
          <w:sz w:val="24"/>
          <w:szCs w:val="24"/>
        </w:rPr>
        <w:t>να εκμαιεύσει τα περιβαλλοντικά οφέλη της διατήρησης και αποκατάστασης της αστικής αισθητικής και να εκφράσει αυτά τα άυλα οφέλη σε νομισματικές μονάδες με τη χρήση τεχνικής μεθόδου οικονομικής αποτίμησης. Η συντήρηση / αποκατάσταση του αστικού περιβάλλοντος συχνά συνεπάγεται υπερβολικό κόστος (που καταβάλλεται από τους ανθρώπους μέσω της φορολογίας), ενώ πρόκειται για μια πηγή συμπληρωματικών εισοδημάτων για την κοινωνία αλλά και για το κράτος, λόγω του τουρισμού. Επειδή η αξιολόγηση του εν λόγω αγαθού δεν είναι δυνατόν να εκφραστεί σε όρους αγοράς, εφαρμόστηκε  μια τροποποιημένη εκδοχή της Μεθόδου Οικονομικής Αποτίμησης, δηλαδή της Μεθόδου της Υποθετικής Αξιολόγησης, για να διερευνήσει τη σημασία που αποδίδεται στο περιβαλλοντικό αγαθό από τους ανθρώπους και πόσο είναι πρόθυμοι να πληρώσουν (</w:t>
      </w:r>
      <w:r w:rsidRPr="00443F1A">
        <w:rPr>
          <w:rFonts w:ascii="Times New Roman" w:eastAsia="Cambria" w:hAnsi="Times New Roman" w:cs="Times New Roman"/>
          <w:sz w:val="24"/>
          <w:szCs w:val="24"/>
          <w:lang w:val="en-US"/>
        </w:rPr>
        <w:t>Willingness</w:t>
      </w:r>
      <w:r w:rsidRPr="00443F1A">
        <w:rPr>
          <w:rFonts w:ascii="Times New Roman" w:eastAsia="Cambria" w:hAnsi="Times New Roman" w:cs="Times New Roman"/>
          <w:sz w:val="24"/>
          <w:szCs w:val="24"/>
        </w:rPr>
        <w:t xml:space="preserve"> </w:t>
      </w:r>
      <w:r w:rsidRPr="00443F1A">
        <w:rPr>
          <w:rFonts w:ascii="Times New Roman" w:eastAsia="Cambria" w:hAnsi="Times New Roman" w:cs="Times New Roman"/>
          <w:sz w:val="24"/>
          <w:szCs w:val="24"/>
          <w:lang w:val="en-US"/>
        </w:rPr>
        <w:t>to</w:t>
      </w:r>
      <w:r w:rsidRPr="00443F1A">
        <w:rPr>
          <w:rFonts w:ascii="Times New Roman" w:eastAsia="Cambria" w:hAnsi="Times New Roman" w:cs="Times New Roman"/>
          <w:sz w:val="24"/>
          <w:szCs w:val="24"/>
        </w:rPr>
        <w:t xml:space="preserve"> </w:t>
      </w:r>
      <w:r w:rsidRPr="00443F1A">
        <w:rPr>
          <w:rFonts w:ascii="Times New Roman" w:eastAsia="Cambria" w:hAnsi="Times New Roman" w:cs="Times New Roman"/>
          <w:sz w:val="24"/>
          <w:szCs w:val="24"/>
          <w:lang w:val="en-US"/>
        </w:rPr>
        <w:t>Pay</w:t>
      </w:r>
      <w:r w:rsidRPr="00443F1A">
        <w:rPr>
          <w:rFonts w:ascii="Times New Roman" w:eastAsia="Cambria" w:hAnsi="Times New Roman" w:cs="Times New Roman"/>
          <w:sz w:val="24"/>
          <w:szCs w:val="24"/>
        </w:rPr>
        <w:t>) για την υποστήριξη των δραστηριοτήτων σχετικά με τη διατήρηση / αποκατάσταση των προσόψεων των κτιρίων σε περιοχή του ιστορικού κέντρου της Αθήνας.</w:t>
      </w:r>
      <w:r w:rsidR="00093D43" w:rsidRPr="00443F1A">
        <w:rPr>
          <w:rFonts w:ascii="Times New Roman" w:eastAsia="Cambria" w:hAnsi="Times New Roman" w:cs="Times New Roman"/>
          <w:sz w:val="24"/>
          <w:szCs w:val="24"/>
        </w:rPr>
        <w:t xml:space="preserve"> Τελικά οι μαθητές συνειδητοποιούν την ωφέλεια που παρέχει η χρήση Τ.Π.Ε. στην Περιβαλλοντική Εκπαίδευση.</w:t>
      </w:r>
    </w:p>
    <w:p w:rsidR="006378D8" w:rsidRPr="00D237AC" w:rsidRDefault="006378D8" w:rsidP="00D237AC">
      <w:pPr>
        <w:spacing w:after="120"/>
        <w:jc w:val="both"/>
        <w:rPr>
          <w:rFonts w:ascii="Times New Roman" w:eastAsia="Cambria" w:hAnsi="Times New Roman" w:cs="Times New Roman"/>
          <w:i/>
          <w:sz w:val="24"/>
          <w:szCs w:val="24"/>
        </w:rPr>
      </w:pPr>
    </w:p>
    <w:p w:rsidR="006378D8" w:rsidRPr="00D237AC" w:rsidRDefault="006378D8" w:rsidP="00D237AC">
      <w:pPr>
        <w:spacing w:after="120"/>
        <w:jc w:val="both"/>
        <w:rPr>
          <w:rFonts w:ascii="Times New Roman" w:eastAsia="Cambria" w:hAnsi="Times New Roman" w:cs="Times New Roman"/>
          <w:sz w:val="24"/>
          <w:szCs w:val="24"/>
        </w:rPr>
      </w:pPr>
      <w:r w:rsidRPr="00D237AC">
        <w:rPr>
          <w:rFonts w:ascii="Times New Roman" w:eastAsia="Cambria" w:hAnsi="Times New Roman" w:cs="Times New Roman"/>
          <w:b/>
          <w:sz w:val="24"/>
          <w:szCs w:val="24"/>
        </w:rPr>
        <w:t>Λέξεις Κλειδιά:</w:t>
      </w:r>
      <w:r w:rsidRPr="00D237AC">
        <w:rPr>
          <w:rFonts w:ascii="Times New Roman" w:eastAsia="Cambria" w:hAnsi="Times New Roman" w:cs="Times New Roman"/>
          <w:sz w:val="24"/>
          <w:szCs w:val="24"/>
        </w:rPr>
        <w:t xml:space="preserve"> </w:t>
      </w:r>
      <w:r w:rsidR="00093D43" w:rsidRPr="00D237AC">
        <w:rPr>
          <w:rFonts w:ascii="Times New Roman" w:eastAsia="Cambria" w:hAnsi="Times New Roman" w:cs="Times New Roman"/>
          <w:sz w:val="24"/>
          <w:szCs w:val="24"/>
        </w:rPr>
        <w:t>Ηλεκτρονική Διακίνηση, Ερωτηματολόγιο</w:t>
      </w:r>
      <w:r w:rsidR="00443F1A">
        <w:rPr>
          <w:rFonts w:ascii="Times New Roman" w:eastAsia="Cambria" w:hAnsi="Times New Roman" w:cs="Times New Roman"/>
          <w:sz w:val="24"/>
          <w:szCs w:val="24"/>
        </w:rPr>
        <w:t>, Περιβάλλον</w:t>
      </w:r>
    </w:p>
    <w:p w:rsidR="00D237AC" w:rsidRDefault="00D237AC" w:rsidP="00D237AC">
      <w:pPr>
        <w:jc w:val="center"/>
        <w:rPr>
          <w:rFonts w:ascii="Times New Roman" w:hAnsi="Times New Roman" w:cs="Times New Roman"/>
          <w:b/>
          <w:sz w:val="24"/>
          <w:szCs w:val="24"/>
        </w:rPr>
      </w:pPr>
    </w:p>
    <w:p w:rsidR="006378D8" w:rsidRPr="00D237AC" w:rsidRDefault="006378D8" w:rsidP="00D237AC">
      <w:pPr>
        <w:jc w:val="center"/>
        <w:rPr>
          <w:rFonts w:ascii="Times New Roman" w:hAnsi="Times New Roman" w:cs="Times New Roman"/>
          <w:b/>
          <w:sz w:val="24"/>
          <w:szCs w:val="24"/>
        </w:rPr>
      </w:pPr>
      <w:r w:rsidRPr="00D237AC">
        <w:rPr>
          <w:rFonts w:ascii="Times New Roman" w:hAnsi="Times New Roman" w:cs="Times New Roman"/>
          <w:b/>
          <w:sz w:val="24"/>
          <w:szCs w:val="24"/>
        </w:rPr>
        <w:t>Εισαγωγή</w:t>
      </w:r>
    </w:p>
    <w:p w:rsidR="006378D8" w:rsidRPr="00D237AC" w:rsidRDefault="006378D8" w:rsidP="00D237AC">
      <w:pPr>
        <w:spacing w:after="120"/>
        <w:ind w:firstLine="720"/>
        <w:jc w:val="both"/>
        <w:outlineLvl w:val="0"/>
        <w:rPr>
          <w:rFonts w:ascii="Times New Roman" w:eastAsia="Cambria" w:hAnsi="Times New Roman" w:cs="Times New Roman"/>
          <w:sz w:val="24"/>
          <w:szCs w:val="24"/>
        </w:rPr>
      </w:pPr>
      <w:r w:rsidRPr="00D237AC">
        <w:rPr>
          <w:rFonts w:ascii="Times New Roman" w:eastAsia="Cambria" w:hAnsi="Times New Roman" w:cs="Times New Roman"/>
          <w:sz w:val="24"/>
          <w:szCs w:val="24"/>
        </w:rPr>
        <w:t>Η αποτίμηση της αισθητικής ρύπανσης από κτίρια στο ιστορικό κέντρο της Αθήνας θα πραγματοποιηθεί με τα εργαλεία που μας δίνει η Οικονομική του Περιβάλλοντος. Μέσω αυτής της αποτίμησης θα προσπαθήσουμε να αναπτύξουμε μία διδακτική πρακτική σχετικά με το αστικό περιβάλλον και την συμβολή του στον υπολογισμό της συνολικής ωφέλειας των ανθρώπων. Η Οικονομική του Περιβάλλοντος, ως κλάδος της Οικονομικής Επιστήμης, έχει διατρέξει μία παράλληλη πορεία με την γενική Οικονομική Θεωρία τουλάχιστον από τον 18</w:t>
      </w:r>
      <w:r w:rsidRPr="00D237AC">
        <w:rPr>
          <w:rFonts w:ascii="Times New Roman" w:eastAsia="Cambria" w:hAnsi="Times New Roman" w:cs="Times New Roman"/>
          <w:sz w:val="24"/>
          <w:szCs w:val="24"/>
          <w:vertAlign w:val="superscript"/>
        </w:rPr>
        <w:t>ο</w:t>
      </w:r>
      <w:r w:rsidRPr="00D237AC">
        <w:rPr>
          <w:rFonts w:ascii="Times New Roman" w:eastAsia="Cambria" w:hAnsi="Times New Roman" w:cs="Times New Roman"/>
          <w:sz w:val="24"/>
          <w:szCs w:val="24"/>
        </w:rPr>
        <w:t xml:space="preserve"> αιώνα. </w:t>
      </w:r>
      <w:proofErr w:type="spellStart"/>
      <w:r w:rsidRPr="00D237AC">
        <w:rPr>
          <w:rFonts w:ascii="Times New Roman" w:eastAsia="Cambria" w:hAnsi="Times New Roman" w:cs="Times New Roman"/>
          <w:sz w:val="24"/>
          <w:szCs w:val="24"/>
        </w:rPr>
        <w:t>Σύµφωνα</w:t>
      </w:r>
      <w:proofErr w:type="spellEnd"/>
      <w:r w:rsidRPr="00D237AC">
        <w:rPr>
          <w:rFonts w:ascii="Times New Roman" w:eastAsia="Cambria" w:hAnsi="Times New Roman" w:cs="Times New Roman"/>
          <w:sz w:val="24"/>
          <w:szCs w:val="24"/>
        </w:rPr>
        <w:t xml:space="preserve"> µε τον Γεωργακόπουλο κ.α. (1995), κάθε φυσικός πόρος µόνος του ή σε </w:t>
      </w:r>
      <w:proofErr w:type="spellStart"/>
      <w:r w:rsidRPr="00D237AC">
        <w:rPr>
          <w:rFonts w:ascii="Times New Roman" w:eastAsia="Cambria" w:hAnsi="Times New Roman" w:cs="Times New Roman"/>
          <w:sz w:val="24"/>
          <w:szCs w:val="24"/>
        </w:rPr>
        <w:t>συνδυασµό</w:t>
      </w:r>
      <w:proofErr w:type="spellEnd"/>
      <w:r w:rsidRPr="00D237AC">
        <w:rPr>
          <w:rFonts w:ascii="Times New Roman" w:eastAsia="Cambria" w:hAnsi="Times New Roman" w:cs="Times New Roman"/>
          <w:sz w:val="24"/>
          <w:szCs w:val="24"/>
        </w:rPr>
        <w:t xml:space="preserve"> µε άλλους µ</w:t>
      </w:r>
      <w:proofErr w:type="spellStart"/>
      <w:r w:rsidRPr="00D237AC">
        <w:rPr>
          <w:rFonts w:ascii="Times New Roman" w:eastAsia="Cambria" w:hAnsi="Times New Roman" w:cs="Times New Roman"/>
          <w:sz w:val="24"/>
          <w:szCs w:val="24"/>
        </w:rPr>
        <w:t>πορεί</w:t>
      </w:r>
      <w:proofErr w:type="spellEnd"/>
      <w:r w:rsidRPr="00D237AC">
        <w:rPr>
          <w:rFonts w:ascii="Times New Roman" w:eastAsia="Cambria" w:hAnsi="Times New Roman" w:cs="Times New Roman"/>
          <w:sz w:val="24"/>
          <w:szCs w:val="24"/>
        </w:rPr>
        <w:t xml:space="preserve"> να χρησιμοποιηθεί κατά εναλλακτικούς τρόπους. </w:t>
      </w:r>
      <w:r w:rsidRPr="00D237AC">
        <w:rPr>
          <w:rFonts w:ascii="Times New Roman" w:eastAsia="Cambria" w:hAnsi="Times New Roman" w:cs="Times New Roman"/>
          <w:sz w:val="24"/>
          <w:szCs w:val="24"/>
        </w:rPr>
        <w:lastRenderedPageBreak/>
        <w:t xml:space="preserve">Το </w:t>
      </w:r>
      <w:proofErr w:type="spellStart"/>
      <w:r w:rsidRPr="00D237AC">
        <w:rPr>
          <w:rFonts w:ascii="Times New Roman" w:eastAsia="Cambria" w:hAnsi="Times New Roman" w:cs="Times New Roman"/>
          <w:sz w:val="24"/>
          <w:szCs w:val="24"/>
        </w:rPr>
        <w:t>πρόβληµα</w:t>
      </w:r>
      <w:proofErr w:type="spellEnd"/>
      <w:r w:rsidRPr="00D237AC">
        <w:rPr>
          <w:rFonts w:ascii="Times New Roman" w:eastAsia="Cambria" w:hAnsi="Times New Roman" w:cs="Times New Roman"/>
          <w:sz w:val="24"/>
          <w:szCs w:val="24"/>
        </w:rPr>
        <w:t xml:space="preserve"> που ανακύπτει είναι πώς </w:t>
      </w:r>
      <w:proofErr w:type="spellStart"/>
      <w:r w:rsidRPr="00D237AC">
        <w:rPr>
          <w:rFonts w:ascii="Times New Roman" w:eastAsia="Cambria" w:hAnsi="Times New Roman" w:cs="Times New Roman"/>
          <w:sz w:val="24"/>
          <w:szCs w:val="24"/>
        </w:rPr>
        <w:t>κατανέµονται</w:t>
      </w:r>
      <w:proofErr w:type="spellEnd"/>
      <w:r w:rsidRPr="00D237AC">
        <w:rPr>
          <w:rFonts w:ascii="Times New Roman" w:eastAsia="Cambria" w:hAnsi="Times New Roman" w:cs="Times New Roman"/>
          <w:sz w:val="24"/>
          <w:szCs w:val="24"/>
        </w:rPr>
        <w:t xml:space="preserve"> οι φυσικοί πόροι κατά άριστο τρόπο σε εναλλακτικές δυνατότητες που παρουσιάζονται. Έτσι, ο συγγραφέ</w:t>
      </w:r>
      <w:r w:rsidR="00D237AC">
        <w:rPr>
          <w:rFonts w:ascii="Times New Roman" w:eastAsia="Cambria" w:hAnsi="Times New Roman" w:cs="Times New Roman"/>
          <w:sz w:val="24"/>
          <w:szCs w:val="24"/>
        </w:rPr>
        <w:t>α</w:t>
      </w:r>
      <w:r w:rsidRPr="00D237AC">
        <w:rPr>
          <w:rFonts w:ascii="Times New Roman" w:eastAsia="Cambria" w:hAnsi="Times New Roman" w:cs="Times New Roman"/>
          <w:sz w:val="24"/>
          <w:szCs w:val="24"/>
        </w:rPr>
        <w:t xml:space="preserve">ς καταλήγει στο </w:t>
      </w:r>
      <w:proofErr w:type="spellStart"/>
      <w:r w:rsidRPr="00D237AC">
        <w:rPr>
          <w:rFonts w:ascii="Times New Roman" w:eastAsia="Cambria" w:hAnsi="Times New Roman" w:cs="Times New Roman"/>
          <w:sz w:val="24"/>
          <w:szCs w:val="24"/>
        </w:rPr>
        <w:t>συµπέρασµα</w:t>
      </w:r>
      <w:proofErr w:type="spellEnd"/>
      <w:r w:rsidRPr="00D237AC">
        <w:rPr>
          <w:rFonts w:ascii="Times New Roman" w:eastAsia="Cambria" w:hAnsi="Times New Roman" w:cs="Times New Roman"/>
          <w:sz w:val="24"/>
          <w:szCs w:val="24"/>
        </w:rPr>
        <w:t xml:space="preserve"> ότι το </w:t>
      </w:r>
      <w:proofErr w:type="spellStart"/>
      <w:r w:rsidRPr="00D237AC">
        <w:rPr>
          <w:rFonts w:ascii="Times New Roman" w:eastAsia="Cambria" w:hAnsi="Times New Roman" w:cs="Times New Roman"/>
          <w:sz w:val="24"/>
          <w:szCs w:val="24"/>
        </w:rPr>
        <w:t>πρόβληµα</w:t>
      </w:r>
      <w:proofErr w:type="spellEnd"/>
      <w:r w:rsidRPr="00D237AC">
        <w:rPr>
          <w:rFonts w:ascii="Times New Roman" w:eastAsia="Cambria" w:hAnsi="Times New Roman" w:cs="Times New Roman"/>
          <w:sz w:val="24"/>
          <w:szCs w:val="24"/>
        </w:rPr>
        <w:t xml:space="preserve"> του περιβάλλοντος είναι κατά βάση </w:t>
      </w:r>
      <w:proofErr w:type="spellStart"/>
      <w:r w:rsidRPr="00D237AC">
        <w:rPr>
          <w:rFonts w:ascii="Times New Roman" w:eastAsia="Cambria" w:hAnsi="Times New Roman" w:cs="Times New Roman"/>
          <w:sz w:val="24"/>
          <w:szCs w:val="24"/>
        </w:rPr>
        <w:t>πρόβληµα</w:t>
      </w:r>
      <w:proofErr w:type="spellEnd"/>
      <w:r w:rsidRPr="00D237AC">
        <w:rPr>
          <w:rFonts w:ascii="Times New Roman" w:eastAsia="Cambria" w:hAnsi="Times New Roman" w:cs="Times New Roman"/>
          <w:sz w:val="24"/>
          <w:szCs w:val="24"/>
        </w:rPr>
        <w:t xml:space="preserve"> Μικροοικονομικής Θεωρίας και η διερεύνησή του συνεπάγεται τη χρήση βασικών εννοιών και αναλυτικών εργαλείων της νεοκλασικής Μικροοικονομικής Θεωρίας.</w:t>
      </w:r>
    </w:p>
    <w:p w:rsidR="006378D8" w:rsidRDefault="006378D8" w:rsidP="00D237AC">
      <w:pPr>
        <w:jc w:val="center"/>
        <w:rPr>
          <w:rFonts w:ascii="Times New Roman" w:hAnsi="Times New Roman" w:cs="Times New Roman"/>
          <w:b/>
          <w:sz w:val="24"/>
          <w:szCs w:val="24"/>
        </w:rPr>
      </w:pPr>
      <w:proofErr w:type="spellStart"/>
      <w:r w:rsidRPr="00D237AC">
        <w:rPr>
          <w:rFonts w:ascii="Times New Roman" w:hAnsi="Times New Roman" w:cs="Times New Roman"/>
          <w:b/>
          <w:sz w:val="24"/>
          <w:szCs w:val="24"/>
        </w:rPr>
        <w:t>Μεθόδοι</w:t>
      </w:r>
      <w:proofErr w:type="spellEnd"/>
      <w:r w:rsidRPr="00D237AC">
        <w:rPr>
          <w:rFonts w:ascii="Times New Roman" w:hAnsi="Times New Roman" w:cs="Times New Roman"/>
          <w:b/>
          <w:sz w:val="24"/>
          <w:szCs w:val="24"/>
        </w:rPr>
        <w:t xml:space="preserve"> Περιβαλλοντικής Αποτίμησης</w:t>
      </w:r>
    </w:p>
    <w:p w:rsidR="006378D8" w:rsidRPr="00D237AC" w:rsidRDefault="006378D8" w:rsidP="00D237AC">
      <w:pPr>
        <w:spacing w:after="120"/>
        <w:ind w:firstLine="720"/>
        <w:jc w:val="both"/>
        <w:rPr>
          <w:rFonts w:ascii="Times New Roman" w:eastAsia="Cambria" w:hAnsi="Times New Roman" w:cs="Times New Roman"/>
          <w:sz w:val="24"/>
          <w:szCs w:val="24"/>
        </w:rPr>
      </w:pPr>
      <w:r w:rsidRPr="00D237AC">
        <w:rPr>
          <w:rFonts w:ascii="Times New Roman" w:eastAsia="Cambria" w:hAnsi="Times New Roman" w:cs="Times New Roman"/>
          <w:sz w:val="24"/>
          <w:szCs w:val="24"/>
        </w:rPr>
        <w:t xml:space="preserve">Η βασική ιδέα για την </w:t>
      </w:r>
      <w:proofErr w:type="spellStart"/>
      <w:r w:rsidRPr="00D237AC">
        <w:rPr>
          <w:rFonts w:ascii="Times New Roman" w:eastAsia="Cambria" w:hAnsi="Times New Roman" w:cs="Times New Roman"/>
          <w:sz w:val="24"/>
          <w:szCs w:val="24"/>
        </w:rPr>
        <w:t>αποτίµηση</w:t>
      </w:r>
      <w:proofErr w:type="spellEnd"/>
      <w:r w:rsidRPr="00D237AC">
        <w:rPr>
          <w:rFonts w:ascii="Times New Roman" w:eastAsia="Cambria" w:hAnsi="Times New Roman" w:cs="Times New Roman"/>
          <w:sz w:val="24"/>
          <w:szCs w:val="24"/>
        </w:rPr>
        <w:t xml:space="preserve"> της αξίας των περιβαλλοντικών αγαθών, όπως είναι και η αισθητική του αστικού περιβάλλοντος, στηρίζεται στις  </w:t>
      </w:r>
      <w:proofErr w:type="spellStart"/>
      <w:r w:rsidRPr="00D237AC">
        <w:rPr>
          <w:rFonts w:ascii="Times New Roman" w:eastAsia="Cambria" w:hAnsi="Times New Roman" w:cs="Times New Roman"/>
          <w:sz w:val="24"/>
          <w:szCs w:val="24"/>
        </w:rPr>
        <w:t>προτιµήσεις</w:t>
      </w:r>
      <w:proofErr w:type="spellEnd"/>
      <w:r w:rsidRPr="00D237AC">
        <w:rPr>
          <w:rFonts w:ascii="Times New Roman" w:eastAsia="Cambria" w:hAnsi="Times New Roman" w:cs="Times New Roman"/>
          <w:sz w:val="24"/>
          <w:szCs w:val="24"/>
        </w:rPr>
        <w:t xml:space="preserve"> των </w:t>
      </w:r>
      <w:proofErr w:type="spellStart"/>
      <w:r w:rsidRPr="00D237AC">
        <w:rPr>
          <w:rFonts w:ascii="Times New Roman" w:eastAsia="Cambria" w:hAnsi="Times New Roman" w:cs="Times New Roman"/>
          <w:sz w:val="24"/>
          <w:szCs w:val="24"/>
        </w:rPr>
        <w:t>ατόµων</w:t>
      </w:r>
      <w:proofErr w:type="spellEnd"/>
      <w:r w:rsidRPr="00D237AC">
        <w:rPr>
          <w:rFonts w:ascii="Times New Roman" w:eastAsia="Cambria" w:hAnsi="Times New Roman" w:cs="Times New Roman"/>
          <w:sz w:val="24"/>
          <w:szCs w:val="24"/>
        </w:rPr>
        <w:t xml:space="preserve"> (ή των νοικοκυριών) ως προς το περιβάλλον, σε σχέση µε τη διάθεσή τους να πληρώσουν (</w:t>
      </w:r>
      <w:r w:rsidRPr="00D237AC">
        <w:rPr>
          <w:rFonts w:ascii="Times New Roman" w:eastAsia="Cambria" w:hAnsi="Times New Roman" w:cs="Times New Roman"/>
          <w:sz w:val="24"/>
          <w:szCs w:val="24"/>
          <w:lang w:val="en-US"/>
        </w:rPr>
        <w:t>Willingness</w:t>
      </w:r>
      <w:r w:rsidRPr="00D237AC">
        <w:rPr>
          <w:rFonts w:ascii="Times New Roman" w:eastAsia="Cambria" w:hAnsi="Times New Roman" w:cs="Times New Roman"/>
          <w:sz w:val="24"/>
          <w:szCs w:val="24"/>
        </w:rPr>
        <w:t xml:space="preserve"> </w:t>
      </w:r>
      <w:r w:rsidRPr="00D237AC">
        <w:rPr>
          <w:rFonts w:ascii="Times New Roman" w:eastAsia="Cambria" w:hAnsi="Times New Roman" w:cs="Times New Roman"/>
          <w:sz w:val="24"/>
          <w:szCs w:val="24"/>
          <w:lang w:val="en-US"/>
        </w:rPr>
        <w:t>to</w:t>
      </w:r>
      <w:r w:rsidRPr="00D237AC">
        <w:rPr>
          <w:rFonts w:ascii="Times New Roman" w:eastAsia="Cambria" w:hAnsi="Times New Roman" w:cs="Times New Roman"/>
          <w:sz w:val="24"/>
          <w:szCs w:val="24"/>
        </w:rPr>
        <w:t xml:space="preserve"> </w:t>
      </w:r>
      <w:r w:rsidRPr="00D237AC">
        <w:rPr>
          <w:rFonts w:ascii="Times New Roman" w:eastAsia="Cambria" w:hAnsi="Times New Roman" w:cs="Times New Roman"/>
          <w:sz w:val="24"/>
          <w:szCs w:val="24"/>
          <w:lang w:val="en-US"/>
        </w:rPr>
        <w:t>Pay</w:t>
      </w:r>
      <w:r w:rsidRPr="00D237AC">
        <w:rPr>
          <w:rFonts w:ascii="Times New Roman" w:eastAsia="Cambria" w:hAnsi="Times New Roman" w:cs="Times New Roman"/>
          <w:sz w:val="24"/>
          <w:szCs w:val="24"/>
        </w:rPr>
        <w:t>) προκειμένου να απολαύσουν ένα περιβαλλοντικό αγαθό ή εναλλακτικά, να αποζημιωθούν (</w:t>
      </w:r>
      <w:r w:rsidRPr="00D237AC">
        <w:rPr>
          <w:rFonts w:ascii="Times New Roman" w:eastAsia="Cambria" w:hAnsi="Times New Roman" w:cs="Times New Roman"/>
          <w:sz w:val="24"/>
          <w:szCs w:val="24"/>
          <w:lang w:val="en-US"/>
        </w:rPr>
        <w:t>Willingness</w:t>
      </w:r>
      <w:r w:rsidRPr="00D237AC">
        <w:rPr>
          <w:rFonts w:ascii="Times New Roman" w:eastAsia="Cambria" w:hAnsi="Times New Roman" w:cs="Times New Roman"/>
          <w:sz w:val="24"/>
          <w:szCs w:val="24"/>
        </w:rPr>
        <w:t xml:space="preserve"> </w:t>
      </w:r>
      <w:r w:rsidRPr="00D237AC">
        <w:rPr>
          <w:rFonts w:ascii="Times New Roman" w:eastAsia="Cambria" w:hAnsi="Times New Roman" w:cs="Times New Roman"/>
          <w:sz w:val="24"/>
          <w:szCs w:val="24"/>
          <w:lang w:val="en-US"/>
        </w:rPr>
        <w:t>to</w:t>
      </w:r>
      <w:r w:rsidRPr="00D237AC">
        <w:rPr>
          <w:rFonts w:ascii="Times New Roman" w:eastAsia="Cambria" w:hAnsi="Times New Roman" w:cs="Times New Roman"/>
          <w:sz w:val="24"/>
          <w:szCs w:val="24"/>
        </w:rPr>
        <w:t xml:space="preserve"> </w:t>
      </w:r>
      <w:r w:rsidRPr="00D237AC">
        <w:rPr>
          <w:rFonts w:ascii="Times New Roman" w:eastAsia="Cambria" w:hAnsi="Times New Roman" w:cs="Times New Roman"/>
          <w:sz w:val="24"/>
          <w:szCs w:val="24"/>
          <w:lang w:val="en-US"/>
        </w:rPr>
        <w:t>Accept</w:t>
      </w:r>
      <w:r w:rsidRPr="00D237AC">
        <w:rPr>
          <w:rFonts w:ascii="Times New Roman" w:eastAsia="Cambria" w:hAnsi="Times New Roman" w:cs="Times New Roman"/>
          <w:sz w:val="24"/>
          <w:szCs w:val="24"/>
        </w:rPr>
        <w:t>), προκειμένου να αποδεχτούν την απώλειά του. Η οικονομική έννοια της αξίας έχει τα θεμέλια της στην νεοκλασική θεωρία των οικονομικών της ευημερίας (</w:t>
      </w:r>
      <w:r w:rsidRPr="00D237AC">
        <w:rPr>
          <w:rFonts w:ascii="Times New Roman" w:eastAsia="Cambria" w:hAnsi="Times New Roman" w:cs="Times New Roman"/>
          <w:sz w:val="24"/>
          <w:szCs w:val="24"/>
          <w:lang w:val="en-US"/>
        </w:rPr>
        <w:t>Welfare</w:t>
      </w:r>
      <w:r w:rsidRPr="00D237AC">
        <w:rPr>
          <w:rFonts w:ascii="Times New Roman" w:eastAsia="Cambria" w:hAnsi="Times New Roman" w:cs="Times New Roman"/>
          <w:sz w:val="24"/>
          <w:szCs w:val="24"/>
        </w:rPr>
        <w:t xml:space="preserve"> </w:t>
      </w:r>
      <w:r w:rsidRPr="00D237AC">
        <w:rPr>
          <w:rFonts w:ascii="Times New Roman" w:eastAsia="Cambria" w:hAnsi="Times New Roman" w:cs="Times New Roman"/>
          <w:sz w:val="24"/>
          <w:szCs w:val="24"/>
          <w:lang w:val="en-US"/>
        </w:rPr>
        <w:t>Economics</w:t>
      </w:r>
      <w:r w:rsidRPr="00D237AC">
        <w:rPr>
          <w:rFonts w:ascii="Times New Roman" w:eastAsia="Cambria" w:hAnsi="Times New Roman" w:cs="Times New Roman"/>
          <w:sz w:val="24"/>
          <w:szCs w:val="24"/>
        </w:rPr>
        <w:t>). Βάση της οικονομικής της ευημερίας αποτελεί η θεώρηση ότι ο σκοπός οποιασδήποτε οικονομικής δραστηριότητας είναι να αυξήσει της ευημερία (</w:t>
      </w:r>
      <w:r w:rsidRPr="00D237AC">
        <w:rPr>
          <w:rFonts w:ascii="Times New Roman" w:eastAsia="Cambria" w:hAnsi="Times New Roman" w:cs="Times New Roman"/>
          <w:sz w:val="24"/>
          <w:szCs w:val="24"/>
          <w:lang w:val="en-US"/>
        </w:rPr>
        <w:t>Well</w:t>
      </w:r>
      <w:r w:rsidRPr="00D237AC">
        <w:rPr>
          <w:rFonts w:ascii="Times New Roman" w:eastAsia="Cambria" w:hAnsi="Times New Roman" w:cs="Times New Roman"/>
          <w:sz w:val="24"/>
          <w:szCs w:val="24"/>
        </w:rPr>
        <w:t xml:space="preserve">- </w:t>
      </w:r>
      <w:r w:rsidRPr="00D237AC">
        <w:rPr>
          <w:rFonts w:ascii="Times New Roman" w:eastAsia="Cambria" w:hAnsi="Times New Roman" w:cs="Times New Roman"/>
          <w:sz w:val="24"/>
          <w:szCs w:val="24"/>
          <w:lang w:val="en-US"/>
        </w:rPr>
        <w:t>being</w:t>
      </w:r>
      <w:r w:rsidRPr="00D237AC">
        <w:rPr>
          <w:rFonts w:ascii="Times New Roman" w:eastAsia="Cambria" w:hAnsi="Times New Roman" w:cs="Times New Roman"/>
          <w:sz w:val="24"/>
          <w:szCs w:val="24"/>
        </w:rPr>
        <w:t>) του κάθε ανθρώπου στην κοινωνία, καθώς και ότι ο ίδιος ο άνθρωπος είναι καταλληλότερος για να αποφασίσει πόσο ικανοποιημένος είναι από την εκάστοτε κατάσταση. Η ευημερία όμως του κάθε ανθρώπου δεν εξαρτάται μόνο από την κατανάλωση αγαθών της αγοράς και την χρήση κρατικών υπηρεσιών. Σημαντικό ποσοστό της ικανοποίησης του κάθε ανθρώπου προέρχεται  από την ποσότητα και την ποιότητα λήψης μη εμπορεύσιμων αγαθών καθώς και υπηρεσιών που προκύπτουν από το ίδιο το περιβάλλον. Συμπερασματικά, το κριτήριο από το οποίο προκύπτει η αποτίμηση της αξίας κάποιων αγαθών καθώς και το κόστος κάποιων μεταβολών στο φυσικό περιβάλλον είναι κατά πόσο επηρεάζουν την ανθρώπινη ευημερία.</w:t>
      </w:r>
    </w:p>
    <w:p w:rsidR="006378D8" w:rsidRPr="00D237AC" w:rsidRDefault="006378D8" w:rsidP="00D237AC">
      <w:pPr>
        <w:jc w:val="both"/>
        <w:rPr>
          <w:rFonts w:ascii="Times New Roman" w:eastAsia="Cambria" w:hAnsi="Times New Roman" w:cs="Times New Roman"/>
          <w:sz w:val="24"/>
          <w:szCs w:val="24"/>
        </w:rPr>
      </w:pPr>
      <w:r w:rsidRPr="00D237AC">
        <w:rPr>
          <w:rFonts w:ascii="Times New Roman" w:eastAsia="Cambria" w:hAnsi="Times New Roman" w:cs="Times New Roman"/>
          <w:sz w:val="24"/>
          <w:szCs w:val="24"/>
        </w:rPr>
        <w:t xml:space="preserve">     </w:t>
      </w:r>
    </w:p>
    <w:p w:rsidR="006378D8" w:rsidRPr="00D237AC" w:rsidRDefault="006378D8" w:rsidP="00D237AC">
      <w:pPr>
        <w:jc w:val="center"/>
        <w:rPr>
          <w:rFonts w:ascii="Times New Roman" w:hAnsi="Times New Roman" w:cs="Times New Roman"/>
          <w:b/>
          <w:bCs/>
          <w:sz w:val="24"/>
          <w:szCs w:val="24"/>
        </w:rPr>
      </w:pPr>
      <w:r w:rsidRPr="00D237AC">
        <w:rPr>
          <w:rFonts w:ascii="Times New Roman" w:hAnsi="Times New Roman" w:cs="Times New Roman"/>
          <w:b/>
          <w:bCs/>
          <w:sz w:val="24"/>
          <w:szCs w:val="24"/>
        </w:rPr>
        <w:t>Έρευνες Δηλωμένων Προτιμήσεων</w:t>
      </w:r>
    </w:p>
    <w:p w:rsidR="00F1540F" w:rsidRPr="00D237AC" w:rsidRDefault="006378D8" w:rsidP="00D237AC">
      <w:pPr>
        <w:spacing w:after="120"/>
        <w:ind w:firstLine="720"/>
        <w:jc w:val="both"/>
        <w:rPr>
          <w:rFonts w:ascii="Times New Roman" w:eastAsia="Cambria" w:hAnsi="Times New Roman" w:cs="Times New Roman"/>
          <w:sz w:val="24"/>
          <w:szCs w:val="24"/>
        </w:rPr>
      </w:pPr>
      <w:r w:rsidRPr="00D237AC">
        <w:rPr>
          <w:rFonts w:ascii="Times New Roman" w:eastAsia="Cambria" w:hAnsi="Times New Roman" w:cs="Times New Roman"/>
          <w:sz w:val="24"/>
          <w:szCs w:val="24"/>
        </w:rPr>
        <w:t xml:space="preserve">Υπάρχουν κάποια μη εμπορεύσιμα αγαθά, όπως είναι και το περιβάλλον (φυσικό, αστικό), τα οποία είναι δύσκολο να συνδυαστούν με κάποια χρηστική αξία και γι’ αυτό το λόγο οι αξίες των αγαθών αυτών δεν μπορούν να φανούν άμεσα ή έμμεσα μέσω των αγοραστικών  συναλλαγών. Οι έρευνες δηλωμένων προτιμήσεων παρέχουν μια εναλλακτική λύση για να παρακάμψουμε τους περιορισμούς αυτούς. Οι μέθοδοι αυτές δίνουν τη δυνατότητα στον αναλυτή να πειραματιστεί με επιλογές που κάνουν οι ερωτώμενοι και να διερευνήσουν ποιά χαρακτηριστικά του συστήματος επηρεάζουν τις επιλογές που κάνουν και πώς τα σταθμίζουν. Σε κάθε ερωτώμενο παρουσιάζονται διαφορετικά υποθετικά σενάρια επιλογής. Τα σενάρια καλύπτουν ένα εκτενές φάσμα διαφορετικών καταστάσεων του συστήματος και τιμών των χαρακτηριστικών του, έτσι ώστε να εξασφαλίζεται η απαιτούμενη μεταβλητότητα για την εκτίμηση των παραμέτρων του μοντέλου. Οι μέθοδοι αυτές χρησιμοποιούνται στην αποτίμηση μη εμπορεύσιμων φυσικών πόρων, καθώς και στην αποτίμηση της ψυχαγωγίας ή της βελτίωσης της ποιότητας του περιβάλλοντος όταν υφίστανται και </w:t>
      </w:r>
      <w:r w:rsidRPr="00D237AC">
        <w:rPr>
          <w:rFonts w:ascii="Times New Roman" w:eastAsia="Cambria" w:hAnsi="Times New Roman" w:cs="Times New Roman"/>
          <w:sz w:val="24"/>
          <w:szCs w:val="24"/>
        </w:rPr>
        <w:lastRenderedPageBreak/>
        <w:t>μη χρηστικές αξίες (</w:t>
      </w:r>
      <w:r w:rsidRPr="00D237AC">
        <w:rPr>
          <w:rFonts w:ascii="Times New Roman" w:eastAsia="Cambria" w:hAnsi="Times New Roman" w:cs="Times New Roman"/>
          <w:sz w:val="24"/>
          <w:szCs w:val="24"/>
          <w:lang w:val="en-US"/>
        </w:rPr>
        <w:t>Loomis</w:t>
      </w:r>
      <w:r w:rsidRPr="00D237AC">
        <w:rPr>
          <w:rFonts w:ascii="Times New Roman" w:eastAsia="Cambria" w:hAnsi="Times New Roman" w:cs="Times New Roman"/>
          <w:sz w:val="24"/>
          <w:szCs w:val="24"/>
        </w:rPr>
        <w:t>-</w:t>
      </w:r>
      <w:proofErr w:type="spellStart"/>
      <w:r w:rsidRPr="00D237AC">
        <w:rPr>
          <w:rFonts w:ascii="Times New Roman" w:eastAsia="Cambria" w:hAnsi="Times New Roman" w:cs="Times New Roman"/>
          <w:sz w:val="24"/>
          <w:szCs w:val="24"/>
          <w:lang w:val="en-US"/>
        </w:rPr>
        <w:t>Helfand</w:t>
      </w:r>
      <w:proofErr w:type="spellEnd"/>
      <w:r w:rsidRPr="00D237AC">
        <w:rPr>
          <w:rFonts w:ascii="Times New Roman" w:eastAsia="Cambria" w:hAnsi="Times New Roman" w:cs="Times New Roman"/>
          <w:sz w:val="24"/>
          <w:szCs w:val="24"/>
        </w:rPr>
        <w:t>, 2001). Οι μέθοδοι δηλωμένης προτίμησης περιλαμβάνουν τη Μέθοδο Υποθετικής Αξιολόγησης (</w:t>
      </w:r>
      <w:r w:rsidRPr="00D237AC">
        <w:rPr>
          <w:rFonts w:ascii="Times New Roman" w:eastAsia="Cambria" w:hAnsi="Times New Roman" w:cs="Times New Roman"/>
          <w:sz w:val="24"/>
          <w:szCs w:val="24"/>
          <w:lang w:val="en-US"/>
        </w:rPr>
        <w:t>Contingent</w:t>
      </w:r>
      <w:r w:rsidRPr="00D237AC">
        <w:rPr>
          <w:rFonts w:ascii="Times New Roman" w:eastAsia="Cambria" w:hAnsi="Times New Roman" w:cs="Times New Roman"/>
          <w:sz w:val="24"/>
          <w:szCs w:val="24"/>
        </w:rPr>
        <w:t xml:space="preserve"> </w:t>
      </w:r>
      <w:r w:rsidRPr="00D237AC">
        <w:rPr>
          <w:rFonts w:ascii="Times New Roman" w:eastAsia="Cambria" w:hAnsi="Times New Roman" w:cs="Times New Roman"/>
          <w:sz w:val="24"/>
          <w:szCs w:val="24"/>
          <w:lang w:val="en-US"/>
        </w:rPr>
        <w:t>Valuation</w:t>
      </w:r>
      <w:r w:rsidRPr="00D237AC">
        <w:rPr>
          <w:rFonts w:ascii="Times New Roman" w:eastAsia="Cambria" w:hAnsi="Times New Roman" w:cs="Times New Roman"/>
          <w:sz w:val="24"/>
          <w:szCs w:val="24"/>
        </w:rPr>
        <w:t xml:space="preserve"> </w:t>
      </w:r>
      <w:r w:rsidRPr="00D237AC">
        <w:rPr>
          <w:rFonts w:ascii="Times New Roman" w:eastAsia="Cambria" w:hAnsi="Times New Roman" w:cs="Times New Roman"/>
          <w:sz w:val="24"/>
          <w:szCs w:val="24"/>
          <w:lang w:val="en-US"/>
        </w:rPr>
        <w:t>Method</w:t>
      </w:r>
      <w:r w:rsidRPr="00D237AC">
        <w:rPr>
          <w:rFonts w:ascii="Times New Roman" w:eastAsia="Cambria" w:hAnsi="Times New Roman" w:cs="Times New Roman"/>
          <w:sz w:val="24"/>
          <w:szCs w:val="24"/>
        </w:rPr>
        <w:t>) και την μέθοδο των Μοντέλων Επιλογής (</w:t>
      </w:r>
      <w:r w:rsidRPr="00D237AC">
        <w:rPr>
          <w:rFonts w:ascii="Times New Roman" w:eastAsia="Cambria" w:hAnsi="Times New Roman" w:cs="Times New Roman"/>
          <w:sz w:val="24"/>
          <w:szCs w:val="24"/>
          <w:lang w:val="en-US"/>
        </w:rPr>
        <w:t>Choice</w:t>
      </w:r>
      <w:r w:rsidRPr="00D237AC">
        <w:rPr>
          <w:rFonts w:ascii="Times New Roman" w:eastAsia="Cambria" w:hAnsi="Times New Roman" w:cs="Times New Roman"/>
          <w:sz w:val="24"/>
          <w:szCs w:val="24"/>
        </w:rPr>
        <w:t xml:space="preserve"> </w:t>
      </w:r>
      <w:r w:rsidRPr="00D237AC">
        <w:rPr>
          <w:rFonts w:ascii="Times New Roman" w:eastAsia="Cambria" w:hAnsi="Times New Roman" w:cs="Times New Roman"/>
          <w:sz w:val="24"/>
          <w:szCs w:val="24"/>
          <w:lang w:val="en-US"/>
        </w:rPr>
        <w:t>Modeling</w:t>
      </w:r>
      <w:r w:rsidRPr="00D237AC">
        <w:rPr>
          <w:rFonts w:ascii="Times New Roman" w:eastAsia="Cambria" w:hAnsi="Times New Roman" w:cs="Times New Roman"/>
          <w:sz w:val="24"/>
          <w:szCs w:val="24"/>
        </w:rPr>
        <w:t>). Στη συγκεκριμένη έρευνα , εφαρμόστηκε η Μέθοδος Υποθετικής Αξιολόγησης.</w:t>
      </w:r>
    </w:p>
    <w:p w:rsidR="006378D8" w:rsidRPr="00D237AC" w:rsidRDefault="006378D8" w:rsidP="00D237AC">
      <w:pPr>
        <w:spacing w:after="120"/>
        <w:ind w:firstLine="720"/>
        <w:jc w:val="both"/>
        <w:rPr>
          <w:rFonts w:ascii="Times New Roman" w:eastAsia="Cambria" w:hAnsi="Times New Roman" w:cs="Times New Roman"/>
          <w:sz w:val="24"/>
          <w:szCs w:val="24"/>
        </w:rPr>
      </w:pPr>
      <w:r w:rsidRPr="00D237AC">
        <w:rPr>
          <w:rFonts w:ascii="Times New Roman" w:eastAsia="Cambria" w:hAnsi="Times New Roman" w:cs="Times New Roman"/>
          <w:sz w:val="24"/>
          <w:szCs w:val="24"/>
        </w:rPr>
        <w:t xml:space="preserve"> Η Μέθοδος Υποθετικής Αξιολόγησης συνιστά την πρώτη τεχνική των πειραμάτων υποθετικού χαρακτήρα με τη χρήση ερωτηματολογίου που εφαρμόστηκε για την αποτίμηση της οικονομικής αξίας περιβαλλοντικών αγαθών και υπηρεσιών και αποτελεί την κυρίαρχη τεχνική αξιολόγησης στον επιστημονικό κλάδο της Οικονομικής του Περιβάλλοντος (</w:t>
      </w:r>
      <w:r w:rsidRPr="00D237AC">
        <w:rPr>
          <w:rFonts w:ascii="Times New Roman" w:eastAsia="Cambria" w:hAnsi="Times New Roman" w:cs="Times New Roman"/>
          <w:sz w:val="24"/>
          <w:szCs w:val="24"/>
          <w:lang w:val="en-US"/>
        </w:rPr>
        <w:t>Mitchell</w:t>
      </w:r>
      <w:r w:rsidRPr="00D237AC">
        <w:rPr>
          <w:rFonts w:ascii="Times New Roman" w:eastAsia="Cambria" w:hAnsi="Times New Roman" w:cs="Times New Roman"/>
          <w:sz w:val="24"/>
          <w:szCs w:val="24"/>
        </w:rPr>
        <w:t xml:space="preserve">, </w:t>
      </w:r>
      <w:r w:rsidRPr="00D237AC">
        <w:rPr>
          <w:rFonts w:ascii="Times New Roman" w:eastAsia="Cambria" w:hAnsi="Times New Roman" w:cs="Times New Roman"/>
          <w:sz w:val="24"/>
          <w:szCs w:val="24"/>
          <w:lang w:val="en-US"/>
        </w:rPr>
        <w:t>Carson</w:t>
      </w:r>
      <w:r w:rsidRPr="00D237AC">
        <w:rPr>
          <w:rFonts w:ascii="Times New Roman" w:eastAsia="Cambria" w:hAnsi="Times New Roman" w:cs="Times New Roman"/>
          <w:sz w:val="24"/>
          <w:szCs w:val="24"/>
        </w:rPr>
        <w:t xml:space="preserve">, 1989). Οι πρώτες εφαρμογές της μεθόδου απαντούν στους </w:t>
      </w:r>
      <w:proofErr w:type="spellStart"/>
      <w:r w:rsidRPr="00D237AC">
        <w:rPr>
          <w:rFonts w:ascii="Times New Roman" w:eastAsia="Cambria" w:hAnsi="Times New Roman" w:cs="Times New Roman"/>
          <w:sz w:val="24"/>
          <w:szCs w:val="24"/>
        </w:rPr>
        <w:t>Davis</w:t>
      </w:r>
      <w:proofErr w:type="spellEnd"/>
      <w:r w:rsidRPr="00D237AC">
        <w:rPr>
          <w:rFonts w:ascii="Times New Roman" w:eastAsia="Cambria" w:hAnsi="Times New Roman" w:cs="Times New Roman"/>
          <w:sz w:val="24"/>
          <w:szCs w:val="24"/>
        </w:rPr>
        <w:t xml:space="preserve"> (1963), </w:t>
      </w:r>
      <w:proofErr w:type="spellStart"/>
      <w:r w:rsidRPr="00D237AC">
        <w:rPr>
          <w:rFonts w:ascii="Times New Roman" w:eastAsia="Cambria" w:hAnsi="Times New Roman" w:cs="Times New Roman"/>
          <w:sz w:val="24"/>
          <w:szCs w:val="24"/>
        </w:rPr>
        <w:t>Bohm</w:t>
      </w:r>
      <w:proofErr w:type="spellEnd"/>
      <w:r w:rsidRPr="00D237AC">
        <w:rPr>
          <w:rFonts w:ascii="Times New Roman" w:eastAsia="Cambria" w:hAnsi="Times New Roman" w:cs="Times New Roman"/>
          <w:sz w:val="24"/>
          <w:szCs w:val="24"/>
        </w:rPr>
        <w:t xml:space="preserve"> (1972), </w:t>
      </w:r>
      <w:proofErr w:type="spellStart"/>
      <w:r w:rsidRPr="00D237AC">
        <w:rPr>
          <w:rFonts w:ascii="Times New Roman" w:eastAsia="Cambria" w:hAnsi="Times New Roman" w:cs="Times New Roman"/>
          <w:sz w:val="24"/>
          <w:szCs w:val="24"/>
        </w:rPr>
        <w:t>Hammack</w:t>
      </w:r>
      <w:proofErr w:type="spellEnd"/>
      <w:r w:rsidRPr="00D237AC">
        <w:rPr>
          <w:rFonts w:ascii="Times New Roman" w:eastAsia="Cambria" w:hAnsi="Times New Roman" w:cs="Times New Roman"/>
          <w:sz w:val="24"/>
          <w:szCs w:val="24"/>
        </w:rPr>
        <w:t xml:space="preserve"> &amp; </w:t>
      </w:r>
      <w:proofErr w:type="spellStart"/>
      <w:r w:rsidRPr="00D237AC">
        <w:rPr>
          <w:rFonts w:ascii="Times New Roman" w:eastAsia="Cambria" w:hAnsi="Times New Roman" w:cs="Times New Roman"/>
          <w:sz w:val="24"/>
          <w:szCs w:val="24"/>
        </w:rPr>
        <w:t>Brown</w:t>
      </w:r>
      <w:proofErr w:type="spellEnd"/>
      <w:r w:rsidRPr="00D237AC">
        <w:rPr>
          <w:rFonts w:ascii="Times New Roman" w:eastAsia="Cambria" w:hAnsi="Times New Roman" w:cs="Times New Roman"/>
          <w:sz w:val="24"/>
          <w:szCs w:val="24"/>
        </w:rPr>
        <w:t xml:space="preserve"> (1974), </w:t>
      </w:r>
      <w:proofErr w:type="spellStart"/>
      <w:r w:rsidRPr="00D237AC">
        <w:rPr>
          <w:rFonts w:ascii="Times New Roman" w:eastAsia="Cambria" w:hAnsi="Times New Roman" w:cs="Times New Roman"/>
          <w:sz w:val="24"/>
          <w:szCs w:val="24"/>
        </w:rPr>
        <w:t>Randal</w:t>
      </w:r>
      <w:proofErr w:type="spellEnd"/>
      <w:r w:rsidRPr="00D237AC">
        <w:rPr>
          <w:rFonts w:ascii="Times New Roman" w:eastAsia="Cambria" w:hAnsi="Times New Roman" w:cs="Times New Roman"/>
          <w:sz w:val="24"/>
          <w:szCs w:val="24"/>
        </w:rPr>
        <w:t xml:space="preserve"> </w:t>
      </w:r>
      <w:proofErr w:type="spellStart"/>
      <w:r w:rsidRPr="00D237AC">
        <w:rPr>
          <w:rFonts w:ascii="Times New Roman" w:eastAsia="Cambria" w:hAnsi="Times New Roman" w:cs="Times New Roman"/>
          <w:sz w:val="24"/>
          <w:szCs w:val="24"/>
        </w:rPr>
        <w:t>et</w:t>
      </w:r>
      <w:proofErr w:type="spellEnd"/>
      <w:r w:rsidRPr="00D237AC">
        <w:rPr>
          <w:rFonts w:ascii="Times New Roman" w:eastAsia="Cambria" w:hAnsi="Times New Roman" w:cs="Times New Roman"/>
          <w:sz w:val="24"/>
          <w:szCs w:val="24"/>
        </w:rPr>
        <w:t xml:space="preserve"> </w:t>
      </w:r>
      <w:proofErr w:type="spellStart"/>
      <w:r w:rsidRPr="00D237AC">
        <w:rPr>
          <w:rFonts w:ascii="Times New Roman" w:eastAsia="Cambria" w:hAnsi="Times New Roman" w:cs="Times New Roman"/>
          <w:sz w:val="24"/>
          <w:szCs w:val="24"/>
        </w:rPr>
        <w:t>al</w:t>
      </w:r>
      <w:proofErr w:type="spellEnd"/>
      <w:r w:rsidRPr="00D237AC">
        <w:rPr>
          <w:rFonts w:ascii="Times New Roman" w:eastAsia="Cambria" w:hAnsi="Times New Roman" w:cs="Times New Roman"/>
          <w:sz w:val="24"/>
          <w:szCs w:val="24"/>
        </w:rPr>
        <w:t xml:space="preserve">. (1974) και </w:t>
      </w:r>
      <w:proofErr w:type="spellStart"/>
      <w:r w:rsidRPr="00D237AC">
        <w:rPr>
          <w:rFonts w:ascii="Times New Roman" w:eastAsia="Cambria" w:hAnsi="Times New Roman" w:cs="Times New Roman"/>
          <w:sz w:val="24"/>
          <w:szCs w:val="24"/>
        </w:rPr>
        <w:t>Brookshire</w:t>
      </w:r>
      <w:proofErr w:type="spellEnd"/>
      <w:r w:rsidRPr="00D237AC">
        <w:rPr>
          <w:rFonts w:ascii="Times New Roman" w:eastAsia="Cambria" w:hAnsi="Times New Roman" w:cs="Times New Roman"/>
          <w:sz w:val="24"/>
          <w:szCs w:val="24"/>
        </w:rPr>
        <w:t xml:space="preserve"> </w:t>
      </w:r>
      <w:proofErr w:type="spellStart"/>
      <w:r w:rsidRPr="00D237AC">
        <w:rPr>
          <w:rFonts w:ascii="Times New Roman" w:eastAsia="Cambria" w:hAnsi="Times New Roman" w:cs="Times New Roman"/>
          <w:sz w:val="24"/>
          <w:szCs w:val="24"/>
        </w:rPr>
        <w:t>et</w:t>
      </w:r>
      <w:proofErr w:type="spellEnd"/>
      <w:r w:rsidRPr="00D237AC">
        <w:rPr>
          <w:rFonts w:ascii="Times New Roman" w:eastAsia="Cambria" w:hAnsi="Times New Roman" w:cs="Times New Roman"/>
          <w:sz w:val="24"/>
          <w:szCs w:val="24"/>
        </w:rPr>
        <w:t xml:space="preserve"> </w:t>
      </w:r>
      <w:proofErr w:type="spellStart"/>
      <w:r w:rsidRPr="00D237AC">
        <w:rPr>
          <w:rFonts w:ascii="Times New Roman" w:eastAsia="Cambria" w:hAnsi="Times New Roman" w:cs="Times New Roman"/>
          <w:sz w:val="24"/>
          <w:szCs w:val="24"/>
        </w:rPr>
        <w:t>al</w:t>
      </w:r>
      <w:proofErr w:type="spellEnd"/>
      <w:r w:rsidRPr="00D237AC">
        <w:rPr>
          <w:rFonts w:ascii="Times New Roman" w:eastAsia="Cambria" w:hAnsi="Times New Roman" w:cs="Times New Roman"/>
          <w:sz w:val="24"/>
          <w:szCs w:val="24"/>
        </w:rPr>
        <w:t>. (1976). Έκτοτε, η μέθοδος, παρά τα όποια προβλήματα που συναντούσε, γνώρισε ευρεία αναγνώριση και εφαρμογή μιας και είναι το πιο ενεργό πεδίο της Οικονομικής του Περιβάλλοντος τα τελευταία χρόνια (</w:t>
      </w:r>
      <w:proofErr w:type="spellStart"/>
      <w:r w:rsidRPr="00D237AC">
        <w:rPr>
          <w:rFonts w:ascii="Times New Roman" w:eastAsia="Cambria" w:hAnsi="Times New Roman" w:cs="Times New Roman"/>
          <w:sz w:val="24"/>
          <w:szCs w:val="24"/>
        </w:rPr>
        <w:t>Johansson</w:t>
      </w:r>
      <w:proofErr w:type="spellEnd"/>
      <w:r w:rsidRPr="00D237AC">
        <w:rPr>
          <w:rFonts w:ascii="Times New Roman" w:eastAsia="Cambria" w:hAnsi="Times New Roman" w:cs="Times New Roman"/>
          <w:sz w:val="24"/>
          <w:szCs w:val="24"/>
        </w:rPr>
        <w:t xml:space="preserve"> </w:t>
      </w:r>
      <w:proofErr w:type="spellStart"/>
      <w:r w:rsidRPr="00D237AC">
        <w:rPr>
          <w:rFonts w:ascii="Times New Roman" w:eastAsia="Cambria" w:hAnsi="Times New Roman" w:cs="Times New Roman"/>
          <w:sz w:val="24"/>
          <w:szCs w:val="24"/>
        </w:rPr>
        <w:t>et</w:t>
      </w:r>
      <w:proofErr w:type="spellEnd"/>
      <w:r w:rsidRPr="00D237AC">
        <w:rPr>
          <w:rFonts w:ascii="Times New Roman" w:eastAsia="Cambria" w:hAnsi="Times New Roman" w:cs="Times New Roman"/>
          <w:sz w:val="24"/>
          <w:szCs w:val="24"/>
        </w:rPr>
        <w:t xml:space="preserve"> </w:t>
      </w:r>
      <w:proofErr w:type="spellStart"/>
      <w:r w:rsidRPr="00D237AC">
        <w:rPr>
          <w:rFonts w:ascii="Times New Roman" w:eastAsia="Cambria" w:hAnsi="Times New Roman" w:cs="Times New Roman"/>
          <w:sz w:val="24"/>
          <w:szCs w:val="24"/>
        </w:rPr>
        <w:t>al</w:t>
      </w:r>
      <w:proofErr w:type="spellEnd"/>
      <w:r w:rsidRPr="00D237AC">
        <w:rPr>
          <w:rFonts w:ascii="Times New Roman" w:eastAsia="Cambria" w:hAnsi="Times New Roman" w:cs="Times New Roman"/>
          <w:sz w:val="24"/>
          <w:szCs w:val="24"/>
        </w:rPr>
        <w:t xml:space="preserve">., 1994; </w:t>
      </w:r>
      <w:proofErr w:type="spellStart"/>
      <w:r w:rsidRPr="00D237AC">
        <w:rPr>
          <w:rFonts w:ascii="Times New Roman" w:eastAsia="Cambria" w:hAnsi="Times New Roman" w:cs="Times New Roman"/>
          <w:sz w:val="24"/>
          <w:szCs w:val="24"/>
        </w:rPr>
        <w:t>Bjornstad</w:t>
      </w:r>
      <w:proofErr w:type="spellEnd"/>
      <w:r w:rsidRPr="00D237AC">
        <w:rPr>
          <w:rFonts w:ascii="Times New Roman" w:eastAsia="Cambria" w:hAnsi="Times New Roman" w:cs="Times New Roman"/>
          <w:sz w:val="24"/>
          <w:szCs w:val="24"/>
        </w:rPr>
        <w:t xml:space="preserve"> &amp; </w:t>
      </w:r>
      <w:proofErr w:type="spellStart"/>
      <w:r w:rsidRPr="00D237AC">
        <w:rPr>
          <w:rFonts w:ascii="Times New Roman" w:eastAsia="Cambria" w:hAnsi="Times New Roman" w:cs="Times New Roman"/>
          <w:sz w:val="24"/>
          <w:szCs w:val="24"/>
        </w:rPr>
        <w:t>Kahn</w:t>
      </w:r>
      <w:proofErr w:type="spellEnd"/>
      <w:r w:rsidRPr="00D237AC">
        <w:rPr>
          <w:rFonts w:ascii="Times New Roman" w:eastAsia="Cambria" w:hAnsi="Times New Roman" w:cs="Times New Roman"/>
          <w:sz w:val="24"/>
          <w:szCs w:val="24"/>
        </w:rPr>
        <w:t xml:space="preserve">, 1996). Οι </w:t>
      </w:r>
      <w:proofErr w:type="spellStart"/>
      <w:r w:rsidRPr="00D237AC">
        <w:rPr>
          <w:rFonts w:ascii="Times New Roman" w:eastAsia="Cambria" w:hAnsi="Times New Roman" w:cs="Times New Roman"/>
          <w:sz w:val="24"/>
          <w:szCs w:val="24"/>
        </w:rPr>
        <w:t>Mitchell</w:t>
      </w:r>
      <w:proofErr w:type="spellEnd"/>
      <w:r w:rsidRPr="00D237AC">
        <w:rPr>
          <w:rFonts w:ascii="Times New Roman" w:eastAsia="Cambria" w:hAnsi="Times New Roman" w:cs="Times New Roman"/>
          <w:sz w:val="24"/>
          <w:szCs w:val="24"/>
        </w:rPr>
        <w:t xml:space="preserve"> και </w:t>
      </w:r>
      <w:proofErr w:type="spellStart"/>
      <w:r w:rsidRPr="00D237AC">
        <w:rPr>
          <w:rFonts w:ascii="Times New Roman" w:eastAsia="Cambria" w:hAnsi="Times New Roman" w:cs="Times New Roman"/>
          <w:sz w:val="24"/>
          <w:szCs w:val="24"/>
        </w:rPr>
        <w:t>Carson</w:t>
      </w:r>
      <w:proofErr w:type="spellEnd"/>
      <w:r w:rsidRPr="00D237AC">
        <w:rPr>
          <w:rFonts w:ascii="Times New Roman" w:eastAsia="Cambria" w:hAnsi="Times New Roman" w:cs="Times New Roman"/>
          <w:sz w:val="24"/>
          <w:szCs w:val="24"/>
        </w:rPr>
        <w:t xml:space="preserve"> (1989) ανέφεραν ότι είχαν ήδη καταγράψει 100 μελέτες υποθετικής αξιολόγησης στις Η.Π.Α., ενώ, οι </w:t>
      </w:r>
      <w:proofErr w:type="spellStart"/>
      <w:r w:rsidRPr="00D237AC">
        <w:rPr>
          <w:rFonts w:ascii="Times New Roman" w:eastAsia="Cambria" w:hAnsi="Times New Roman" w:cs="Times New Roman"/>
          <w:sz w:val="24"/>
          <w:szCs w:val="24"/>
        </w:rPr>
        <w:t>Green</w:t>
      </w:r>
      <w:proofErr w:type="spellEnd"/>
      <w:r w:rsidRPr="00D237AC">
        <w:rPr>
          <w:rFonts w:ascii="Times New Roman" w:eastAsia="Cambria" w:hAnsi="Times New Roman" w:cs="Times New Roman"/>
          <w:sz w:val="24"/>
          <w:szCs w:val="24"/>
        </w:rPr>
        <w:t xml:space="preserve"> </w:t>
      </w:r>
      <w:proofErr w:type="spellStart"/>
      <w:r w:rsidRPr="00D237AC">
        <w:rPr>
          <w:rFonts w:ascii="Times New Roman" w:eastAsia="Cambria" w:hAnsi="Times New Roman" w:cs="Times New Roman"/>
          <w:sz w:val="24"/>
          <w:szCs w:val="24"/>
        </w:rPr>
        <w:t>et</w:t>
      </w:r>
      <w:proofErr w:type="spellEnd"/>
      <w:r w:rsidRPr="00D237AC">
        <w:rPr>
          <w:rFonts w:ascii="Times New Roman" w:eastAsia="Cambria" w:hAnsi="Times New Roman" w:cs="Times New Roman"/>
          <w:sz w:val="24"/>
          <w:szCs w:val="24"/>
        </w:rPr>
        <w:t xml:space="preserve"> </w:t>
      </w:r>
      <w:proofErr w:type="spellStart"/>
      <w:r w:rsidRPr="00D237AC">
        <w:rPr>
          <w:rFonts w:ascii="Times New Roman" w:eastAsia="Cambria" w:hAnsi="Times New Roman" w:cs="Times New Roman"/>
          <w:sz w:val="24"/>
          <w:szCs w:val="24"/>
        </w:rPr>
        <w:t>al</w:t>
      </w:r>
      <w:proofErr w:type="spellEnd"/>
      <w:r w:rsidRPr="00D237AC">
        <w:rPr>
          <w:rFonts w:ascii="Times New Roman" w:eastAsia="Cambria" w:hAnsi="Times New Roman" w:cs="Times New Roman"/>
          <w:sz w:val="24"/>
          <w:szCs w:val="24"/>
        </w:rPr>
        <w:t xml:space="preserve">. (1990), ανέφεραν ότι στο Ηνωμένο Βασίλειο είχαν εκπονηθεί 26 σχετικές μελέτες. Μόλις 5 χρόνια αργότερα, οι </w:t>
      </w:r>
      <w:proofErr w:type="spellStart"/>
      <w:r w:rsidRPr="00D237AC">
        <w:rPr>
          <w:rFonts w:ascii="Times New Roman" w:eastAsia="Cambria" w:hAnsi="Times New Roman" w:cs="Times New Roman"/>
          <w:sz w:val="24"/>
          <w:szCs w:val="24"/>
        </w:rPr>
        <w:t>Carson</w:t>
      </w:r>
      <w:proofErr w:type="spellEnd"/>
      <w:r w:rsidRPr="00D237AC">
        <w:rPr>
          <w:rFonts w:ascii="Times New Roman" w:eastAsia="Cambria" w:hAnsi="Times New Roman" w:cs="Times New Roman"/>
          <w:sz w:val="24"/>
          <w:szCs w:val="24"/>
        </w:rPr>
        <w:t xml:space="preserve"> </w:t>
      </w:r>
      <w:proofErr w:type="spellStart"/>
      <w:r w:rsidRPr="00D237AC">
        <w:rPr>
          <w:rFonts w:ascii="Times New Roman" w:eastAsia="Cambria" w:hAnsi="Times New Roman" w:cs="Times New Roman"/>
          <w:sz w:val="24"/>
          <w:szCs w:val="24"/>
        </w:rPr>
        <w:t>et</w:t>
      </w:r>
      <w:proofErr w:type="spellEnd"/>
      <w:r w:rsidRPr="00D237AC">
        <w:rPr>
          <w:rFonts w:ascii="Times New Roman" w:eastAsia="Cambria" w:hAnsi="Times New Roman" w:cs="Times New Roman"/>
          <w:sz w:val="24"/>
          <w:szCs w:val="24"/>
        </w:rPr>
        <w:t xml:space="preserve"> </w:t>
      </w:r>
      <w:proofErr w:type="spellStart"/>
      <w:r w:rsidRPr="00D237AC">
        <w:rPr>
          <w:rFonts w:ascii="Times New Roman" w:eastAsia="Cambria" w:hAnsi="Times New Roman" w:cs="Times New Roman"/>
          <w:sz w:val="24"/>
          <w:szCs w:val="24"/>
        </w:rPr>
        <w:t>al</w:t>
      </w:r>
      <w:proofErr w:type="spellEnd"/>
      <w:r w:rsidRPr="00D237AC">
        <w:rPr>
          <w:rFonts w:ascii="Times New Roman" w:eastAsia="Cambria" w:hAnsi="Times New Roman" w:cs="Times New Roman"/>
          <w:sz w:val="24"/>
          <w:szCs w:val="24"/>
        </w:rPr>
        <w:t>. (1995) παραθέτουν λίστα με 2000 μελέτες από όλο τον κόσμο, αν και στην πλειοψηφία τους από τις Η.Π.Α. Στην Ευρώπη, εκτιμάται ότι ο συνολικός αριθμός των μελετών αποτίμησης περιβαλλοντικών αγαθών υπερβαίνει τις 200 (</w:t>
      </w:r>
      <w:proofErr w:type="spellStart"/>
      <w:r w:rsidRPr="00D237AC">
        <w:rPr>
          <w:rFonts w:ascii="Times New Roman" w:eastAsia="Cambria" w:hAnsi="Times New Roman" w:cs="Times New Roman"/>
          <w:sz w:val="24"/>
          <w:szCs w:val="24"/>
        </w:rPr>
        <w:t>Navrud</w:t>
      </w:r>
      <w:proofErr w:type="spellEnd"/>
      <w:r w:rsidRPr="00D237AC">
        <w:rPr>
          <w:rFonts w:ascii="Times New Roman" w:eastAsia="Cambria" w:hAnsi="Times New Roman" w:cs="Times New Roman"/>
          <w:sz w:val="24"/>
          <w:szCs w:val="24"/>
        </w:rPr>
        <w:t xml:space="preserve"> &amp; </w:t>
      </w:r>
      <w:proofErr w:type="spellStart"/>
      <w:r w:rsidRPr="00D237AC">
        <w:rPr>
          <w:rFonts w:ascii="Times New Roman" w:eastAsia="Cambria" w:hAnsi="Times New Roman" w:cs="Times New Roman"/>
          <w:sz w:val="24"/>
          <w:szCs w:val="24"/>
        </w:rPr>
        <w:t>Pruckner</w:t>
      </w:r>
      <w:proofErr w:type="spellEnd"/>
      <w:r w:rsidRPr="00D237AC">
        <w:rPr>
          <w:rFonts w:ascii="Times New Roman" w:eastAsia="Cambria" w:hAnsi="Times New Roman" w:cs="Times New Roman"/>
          <w:sz w:val="24"/>
          <w:szCs w:val="24"/>
        </w:rPr>
        <w:t>, 1997). Αν και περισσότερες έχουν εκπονηθεί στη Βόρεια Ευρώπη (</w:t>
      </w:r>
      <w:proofErr w:type="spellStart"/>
      <w:r w:rsidRPr="00D237AC">
        <w:rPr>
          <w:rFonts w:ascii="Times New Roman" w:eastAsia="Cambria" w:hAnsi="Times New Roman" w:cs="Times New Roman"/>
          <w:sz w:val="24"/>
          <w:szCs w:val="24"/>
        </w:rPr>
        <w:t>Navrud</w:t>
      </w:r>
      <w:proofErr w:type="spellEnd"/>
      <w:r w:rsidRPr="00D237AC">
        <w:rPr>
          <w:rFonts w:ascii="Times New Roman" w:eastAsia="Cambria" w:hAnsi="Times New Roman" w:cs="Times New Roman"/>
          <w:sz w:val="24"/>
          <w:szCs w:val="24"/>
        </w:rPr>
        <w:t>, 1992), υπάρχουν αναφορές για σχετικές μελέτες από την Ιταλία (</w:t>
      </w:r>
      <w:proofErr w:type="spellStart"/>
      <w:r w:rsidRPr="00D237AC">
        <w:rPr>
          <w:rFonts w:ascii="Times New Roman" w:eastAsia="Cambria" w:hAnsi="Times New Roman" w:cs="Times New Roman"/>
          <w:sz w:val="24"/>
          <w:szCs w:val="24"/>
        </w:rPr>
        <w:t>Merlo</w:t>
      </w:r>
      <w:proofErr w:type="spellEnd"/>
      <w:r w:rsidRPr="00D237AC">
        <w:rPr>
          <w:rFonts w:ascii="Times New Roman" w:eastAsia="Cambria" w:hAnsi="Times New Roman" w:cs="Times New Roman"/>
          <w:sz w:val="24"/>
          <w:szCs w:val="24"/>
        </w:rPr>
        <w:t xml:space="preserve"> &amp; </w:t>
      </w:r>
      <w:proofErr w:type="spellStart"/>
      <w:r w:rsidRPr="00D237AC">
        <w:rPr>
          <w:rFonts w:ascii="Times New Roman" w:eastAsia="Cambria" w:hAnsi="Times New Roman" w:cs="Times New Roman"/>
          <w:sz w:val="24"/>
          <w:szCs w:val="24"/>
        </w:rPr>
        <w:t>Della</w:t>
      </w:r>
      <w:proofErr w:type="spellEnd"/>
      <w:r w:rsidRPr="00D237AC">
        <w:rPr>
          <w:rFonts w:ascii="Times New Roman" w:eastAsia="Cambria" w:hAnsi="Times New Roman" w:cs="Times New Roman"/>
          <w:sz w:val="24"/>
          <w:szCs w:val="24"/>
        </w:rPr>
        <w:t xml:space="preserve"> </w:t>
      </w:r>
      <w:proofErr w:type="spellStart"/>
      <w:r w:rsidRPr="00D237AC">
        <w:rPr>
          <w:rFonts w:ascii="Times New Roman" w:eastAsia="Cambria" w:hAnsi="Times New Roman" w:cs="Times New Roman"/>
          <w:sz w:val="24"/>
          <w:szCs w:val="24"/>
        </w:rPr>
        <w:t>Puppa</w:t>
      </w:r>
      <w:proofErr w:type="spellEnd"/>
      <w:r w:rsidRPr="00D237AC">
        <w:rPr>
          <w:rFonts w:ascii="Times New Roman" w:eastAsia="Cambria" w:hAnsi="Times New Roman" w:cs="Times New Roman"/>
          <w:sz w:val="24"/>
          <w:szCs w:val="24"/>
        </w:rPr>
        <w:t>, 1994), την Ισπανία και την Πορτογαλία (</w:t>
      </w:r>
      <w:proofErr w:type="spellStart"/>
      <w:r w:rsidRPr="00D237AC">
        <w:rPr>
          <w:rFonts w:ascii="Times New Roman" w:eastAsia="Cambria" w:hAnsi="Times New Roman" w:cs="Times New Roman"/>
          <w:sz w:val="24"/>
          <w:szCs w:val="24"/>
        </w:rPr>
        <w:t>Dubgaard</w:t>
      </w:r>
      <w:proofErr w:type="spellEnd"/>
      <w:r w:rsidRPr="00D237AC">
        <w:rPr>
          <w:rFonts w:ascii="Times New Roman" w:eastAsia="Cambria" w:hAnsi="Times New Roman" w:cs="Times New Roman"/>
          <w:sz w:val="24"/>
          <w:szCs w:val="24"/>
        </w:rPr>
        <w:t xml:space="preserve"> </w:t>
      </w:r>
      <w:proofErr w:type="spellStart"/>
      <w:r w:rsidRPr="00D237AC">
        <w:rPr>
          <w:rFonts w:ascii="Times New Roman" w:eastAsia="Cambria" w:hAnsi="Times New Roman" w:cs="Times New Roman"/>
          <w:sz w:val="24"/>
          <w:szCs w:val="24"/>
        </w:rPr>
        <w:t>et</w:t>
      </w:r>
      <w:proofErr w:type="spellEnd"/>
      <w:r w:rsidRPr="00D237AC">
        <w:rPr>
          <w:rFonts w:ascii="Times New Roman" w:eastAsia="Cambria" w:hAnsi="Times New Roman" w:cs="Times New Roman"/>
          <w:sz w:val="24"/>
          <w:szCs w:val="24"/>
        </w:rPr>
        <w:t xml:space="preserve"> </w:t>
      </w:r>
      <w:proofErr w:type="spellStart"/>
      <w:r w:rsidRPr="00D237AC">
        <w:rPr>
          <w:rFonts w:ascii="Times New Roman" w:eastAsia="Cambria" w:hAnsi="Times New Roman" w:cs="Times New Roman"/>
          <w:sz w:val="24"/>
          <w:szCs w:val="24"/>
        </w:rPr>
        <w:t>al</w:t>
      </w:r>
      <w:proofErr w:type="spellEnd"/>
      <w:r w:rsidRPr="00D237AC">
        <w:rPr>
          <w:rFonts w:ascii="Times New Roman" w:eastAsia="Cambria" w:hAnsi="Times New Roman" w:cs="Times New Roman"/>
          <w:sz w:val="24"/>
          <w:szCs w:val="24"/>
        </w:rPr>
        <w:t>., 1994), αλλά και χώρες της Ανατολικής Ευρώπης, όπως την Ουγγαρία και την Πολωνία (</w:t>
      </w:r>
      <w:proofErr w:type="spellStart"/>
      <w:r w:rsidRPr="00D237AC">
        <w:rPr>
          <w:rFonts w:ascii="Times New Roman" w:eastAsia="Cambria" w:hAnsi="Times New Roman" w:cs="Times New Roman"/>
          <w:sz w:val="24"/>
          <w:szCs w:val="24"/>
        </w:rPr>
        <w:t>Zylicz</w:t>
      </w:r>
      <w:proofErr w:type="spellEnd"/>
      <w:r w:rsidRPr="00D237AC">
        <w:rPr>
          <w:rFonts w:ascii="Times New Roman" w:eastAsia="Cambria" w:hAnsi="Times New Roman" w:cs="Times New Roman"/>
          <w:sz w:val="24"/>
          <w:szCs w:val="24"/>
        </w:rPr>
        <w:t xml:space="preserve"> </w:t>
      </w:r>
      <w:proofErr w:type="spellStart"/>
      <w:r w:rsidRPr="00D237AC">
        <w:rPr>
          <w:rFonts w:ascii="Times New Roman" w:eastAsia="Cambria" w:hAnsi="Times New Roman" w:cs="Times New Roman"/>
          <w:sz w:val="24"/>
          <w:szCs w:val="24"/>
        </w:rPr>
        <w:t>et</w:t>
      </w:r>
      <w:proofErr w:type="spellEnd"/>
      <w:r w:rsidRPr="00D237AC">
        <w:rPr>
          <w:rFonts w:ascii="Times New Roman" w:eastAsia="Cambria" w:hAnsi="Times New Roman" w:cs="Times New Roman"/>
          <w:sz w:val="24"/>
          <w:szCs w:val="24"/>
        </w:rPr>
        <w:t xml:space="preserve"> </w:t>
      </w:r>
      <w:proofErr w:type="spellStart"/>
      <w:r w:rsidRPr="00D237AC">
        <w:rPr>
          <w:rFonts w:ascii="Times New Roman" w:eastAsia="Cambria" w:hAnsi="Times New Roman" w:cs="Times New Roman"/>
          <w:sz w:val="24"/>
          <w:szCs w:val="24"/>
        </w:rPr>
        <w:t>al</w:t>
      </w:r>
      <w:proofErr w:type="spellEnd"/>
      <w:r w:rsidRPr="00D237AC">
        <w:rPr>
          <w:rFonts w:ascii="Times New Roman" w:eastAsia="Cambria" w:hAnsi="Times New Roman" w:cs="Times New Roman"/>
          <w:sz w:val="24"/>
          <w:szCs w:val="24"/>
        </w:rPr>
        <w:t>., 1995). Αντίστοιχες έρευνες αναφέρονται και στον ελληνικό χώρο περιορισμένης όμως έκτασης (</w:t>
      </w:r>
      <w:proofErr w:type="spellStart"/>
      <w:r w:rsidRPr="00D237AC">
        <w:rPr>
          <w:rFonts w:ascii="Times New Roman" w:eastAsia="Cambria" w:hAnsi="Times New Roman" w:cs="Times New Roman"/>
          <w:sz w:val="24"/>
          <w:szCs w:val="24"/>
        </w:rPr>
        <w:t>Βάκρου</w:t>
      </w:r>
      <w:proofErr w:type="spellEnd"/>
      <w:r w:rsidRPr="00D237AC">
        <w:rPr>
          <w:rFonts w:ascii="Times New Roman" w:eastAsia="Cambria" w:hAnsi="Times New Roman" w:cs="Times New Roman"/>
          <w:sz w:val="24"/>
          <w:szCs w:val="24"/>
        </w:rPr>
        <w:t xml:space="preserve"> &amp; </w:t>
      </w:r>
      <w:proofErr w:type="spellStart"/>
      <w:r w:rsidRPr="00D237AC">
        <w:rPr>
          <w:rFonts w:ascii="Times New Roman" w:eastAsia="Cambria" w:hAnsi="Times New Roman" w:cs="Times New Roman"/>
          <w:sz w:val="24"/>
          <w:szCs w:val="24"/>
        </w:rPr>
        <w:t>Parry</w:t>
      </w:r>
      <w:proofErr w:type="spellEnd"/>
      <w:r w:rsidRPr="00D237AC">
        <w:rPr>
          <w:rFonts w:ascii="Times New Roman" w:eastAsia="Cambria" w:hAnsi="Times New Roman" w:cs="Times New Roman"/>
          <w:sz w:val="24"/>
          <w:szCs w:val="24"/>
        </w:rPr>
        <w:t xml:space="preserve">, 1997; </w:t>
      </w:r>
      <w:proofErr w:type="spellStart"/>
      <w:r w:rsidRPr="00D237AC">
        <w:rPr>
          <w:rFonts w:ascii="Times New Roman" w:eastAsia="Cambria" w:hAnsi="Times New Roman" w:cs="Times New Roman"/>
          <w:sz w:val="24"/>
          <w:szCs w:val="24"/>
        </w:rPr>
        <w:t>Σκούρτος</w:t>
      </w:r>
      <w:proofErr w:type="spellEnd"/>
      <w:r w:rsidRPr="00D237AC">
        <w:rPr>
          <w:rFonts w:ascii="Times New Roman" w:eastAsia="Cambria" w:hAnsi="Times New Roman" w:cs="Times New Roman"/>
          <w:sz w:val="24"/>
          <w:szCs w:val="24"/>
        </w:rPr>
        <w:t xml:space="preserve"> &amp; Κοντογιάννη, 1999).</w:t>
      </w:r>
    </w:p>
    <w:p w:rsidR="006378D8" w:rsidRPr="00D237AC" w:rsidRDefault="006378D8" w:rsidP="00D237AC">
      <w:pPr>
        <w:spacing w:after="120"/>
        <w:ind w:firstLine="340"/>
        <w:jc w:val="both"/>
        <w:rPr>
          <w:rFonts w:ascii="Times New Roman" w:eastAsia="Cambria" w:hAnsi="Times New Roman" w:cs="Times New Roman"/>
          <w:sz w:val="24"/>
          <w:szCs w:val="24"/>
        </w:rPr>
      </w:pPr>
    </w:p>
    <w:p w:rsidR="006378D8" w:rsidRDefault="006378D8" w:rsidP="00D237AC">
      <w:pPr>
        <w:spacing w:after="120"/>
        <w:ind w:firstLine="340"/>
        <w:jc w:val="center"/>
        <w:rPr>
          <w:rFonts w:ascii="Times New Roman" w:eastAsia="TimesNewRomanPSMT" w:hAnsi="Times New Roman" w:cs="Times New Roman"/>
          <w:b/>
          <w:bCs/>
          <w:sz w:val="24"/>
          <w:szCs w:val="24"/>
        </w:rPr>
      </w:pPr>
      <w:r w:rsidRPr="00D237AC">
        <w:rPr>
          <w:rFonts w:ascii="Times New Roman" w:eastAsia="TimesNewRomanPSMT" w:hAnsi="Times New Roman" w:cs="Times New Roman"/>
          <w:b/>
          <w:bCs/>
          <w:sz w:val="24"/>
          <w:szCs w:val="24"/>
        </w:rPr>
        <w:t>Σχεδιασμός Ερωτηματολογίων</w:t>
      </w:r>
    </w:p>
    <w:p w:rsidR="00D237AC" w:rsidRPr="00D237AC" w:rsidRDefault="00D237AC" w:rsidP="00D237AC">
      <w:pPr>
        <w:spacing w:after="120"/>
        <w:ind w:firstLine="340"/>
        <w:jc w:val="center"/>
        <w:rPr>
          <w:rFonts w:ascii="Times New Roman" w:eastAsia="TimesNewRomanPSMT" w:hAnsi="Times New Roman" w:cs="Times New Roman"/>
          <w:b/>
          <w:bCs/>
          <w:sz w:val="24"/>
          <w:szCs w:val="24"/>
        </w:rPr>
      </w:pPr>
    </w:p>
    <w:p w:rsidR="00F1540F" w:rsidRPr="00D237AC" w:rsidRDefault="006378D8" w:rsidP="00D237AC">
      <w:pPr>
        <w:spacing w:after="120"/>
        <w:ind w:firstLine="720"/>
        <w:jc w:val="both"/>
        <w:rPr>
          <w:rFonts w:ascii="Times New Roman" w:eastAsia="TimesNewRomanPSMT" w:hAnsi="Times New Roman" w:cs="Times New Roman"/>
          <w:sz w:val="24"/>
          <w:szCs w:val="24"/>
        </w:rPr>
      </w:pPr>
      <w:r w:rsidRPr="00D237AC">
        <w:rPr>
          <w:rFonts w:ascii="Times New Roman" w:eastAsia="TimesNewRomanPSMT" w:hAnsi="Times New Roman" w:cs="Times New Roman"/>
          <w:sz w:val="24"/>
          <w:szCs w:val="24"/>
        </w:rPr>
        <w:t xml:space="preserve">Η </w:t>
      </w:r>
      <w:proofErr w:type="spellStart"/>
      <w:r w:rsidRPr="00D237AC">
        <w:rPr>
          <w:rFonts w:ascii="Times New Roman" w:eastAsia="TimesNewRomanPSMT" w:hAnsi="Times New Roman" w:cs="Times New Roman"/>
          <w:sz w:val="24"/>
          <w:szCs w:val="24"/>
        </w:rPr>
        <w:t>χρηµατική</w:t>
      </w:r>
      <w:proofErr w:type="spellEnd"/>
      <w:r w:rsidRPr="00D237AC">
        <w:rPr>
          <w:rFonts w:ascii="Times New Roman" w:eastAsia="TimesNewRomanPSMT" w:hAnsi="Times New Roman" w:cs="Times New Roman"/>
          <w:sz w:val="24"/>
          <w:szCs w:val="24"/>
        </w:rPr>
        <w:t xml:space="preserve"> καταβολή για την απόκτηση ενός αγαθού θα έπρεπε να ισούται µε την καταβολή </w:t>
      </w:r>
      <w:proofErr w:type="spellStart"/>
      <w:r w:rsidRPr="00D237AC">
        <w:rPr>
          <w:rFonts w:ascii="Times New Roman" w:eastAsia="TimesNewRomanPSMT" w:hAnsi="Times New Roman" w:cs="Times New Roman"/>
          <w:sz w:val="24"/>
          <w:szCs w:val="24"/>
        </w:rPr>
        <w:t>αποζηµίωσης</w:t>
      </w:r>
      <w:proofErr w:type="spellEnd"/>
      <w:r w:rsidRPr="00D237AC">
        <w:rPr>
          <w:rFonts w:ascii="Times New Roman" w:eastAsia="TimesNewRomanPSMT" w:hAnsi="Times New Roman" w:cs="Times New Roman"/>
          <w:sz w:val="24"/>
          <w:szCs w:val="24"/>
        </w:rPr>
        <w:t xml:space="preserve"> για την απώλεια του ίδιου αγαθού. Στην πράξη έχει παρατηρηθεί ότι οι δύο διαφορετικές διατυπώσεις της ίδιας ερώτησης παρουσιάζουν </w:t>
      </w:r>
      <w:proofErr w:type="spellStart"/>
      <w:r w:rsidRPr="00D237AC">
        <w:rPr>
          <w:rFonts w:ascii="Times New Roman" w:eastAsia="TimesNewRomanPSMT" w:hAnsi="Times New Roman" w:cs="Times New Roman"/>
          <w:sz w:val="24"/>
          <w:szCs w:val="24"/>
        </w:rPr>
        <w:t>σηµαντικές</w:t>
      </w:r>
      <w:proofErr w:type="spellEnd"/>
      <w:r w:rsidRPr="00D237AC">
        <w:rPr>
          <w:rFonts w:ascii="Times New Roman" w:eastAsia="TimesNewRomanPSMT" w:hAnsi="Times New Roman" w:cs="Times New Roman"/>
          <w:sz w:val="24"/>
          <w:szCs w:val="24"/>
        </w:rPr>
        <w:t xml:space="preserve"> διαφορές. Εμπειρικές έρευνες έχουν διαπιστώσει ότι η </w:t>
      </w:r>
      <w:proofErr w:type="spellStart"/>
      <w:r w:rsidRPr="00D237AC">
        <w:rPr>
          <w:rFonts w:ascii="Times New Roman" w:eastAsia="TimesNewRomanPSMT" w:hAnsi="Times New Roman" w:cs="Times New Roman"/>
          <w:sz w:val="24"/>
          <w:szCs w:val="24"/>
        </w:rPr>
        <w:t>επιθυµία</w:t>
      </w:r>
      <w:proofErr w:type="spellEnd"/>
      <w:r w:rsidRPr="00D237AC">
        <w:rPr>
          <w:rFonts w:ascii="Times New Roman" w:eastAsia="TimesNewRomanPSMT" w:hAnsi="Times New Roman" w:cs="Times New Roman"/>
          <w:sz w:val="24"/>
          <w:szCs w:val="24"/>
        </w:rPr>
        <w:t xml:space="preserve"> για καταβολή χρηματικού ποσού είναι συνήθως το 1/3 ή το 1/5 της </w:t>
      </w:r>
      <w:proofErr w:type="spellStart"/>
      <w:r w:rsidRPr="00D237AC">
        <w:rPr>
          <w:rFonts w:ascii="Times New Roman" w:eastAsia="TimesNewRomanPSMT" w:hAnsi="Times New Roman" w:cs="Times New Roman"/>
          <w:sz w:val="24"/>
          <w:szCs w:val="24"/>
        </w:rPr>
        <w:t>επιθυµίας</w:t>
      </w:r>
      <w:proofErr w:type="spellEnd"/>
      <w:r w:rsidRPr="00D237AC">
        <w:rPr>
          <w:rFonts w:ascii="Times New Roman" w:eastAsia="TimesNewRomanPSMT" w:hAnsi="Times New Roman" w:cs="Times New Roman"/>
          <w:sz w:val="24"/>
          <w:szCs w:val="24"/>
        </w:rPr>
        <w:t xml:space="preserve"> αποδοχής χρηματικού ποσού ως αποζημίωση (</w:t>
      </w:r>
      <w:r w:rsidRPr="00D237AC">
        <w:rPr>
          <w:rFonts w:ascii="Times New Roman" w:eastAsia="TimesNewRomanPSMT" w:hAnsi="Times New Roman" w:cs="Times New Roman"/>
          <w:sz w:val="24"/>
          <w:szCs w:val="24"/>
          <w:lang w:val="en-US"/>
        </w:rPr>
        <w:t>Bishop</w:t>
      </w:r>
      <w:r w:rsidRPr="00D237AC">
        <w:rPr>
          <w:rFonts w:ascii="Times New Roman" w:eastAsia="TimesNewRomanPSMT" w:hAnsi="Times New Roman" w:cs="Times New Roman"/>
          <w:sz w:val="24"/>
          <w:szCs w:val="24"/>
        </w:rPr>
        <w:t xml:space="preserve"> &amp; </w:t>
      </w:r>
      <w:proofErr w:type="spellStart"/>
      <w:r w:rsidRPr="00D237AC">
        <w:rPr>
          <w:rFonts w:ascii="Times New Roman" w:eastAsia="TimesNewRomanPSMT" w:hAnsi="Times New Roman" w:cs="Times New Roman"/>
          <w:sz w:val="24"/>
          <w:szCs w:val="24"/>
          <w:lang w:val="en-US"/>
        </w:rPr>
        <w:t>Heberlein</w:t>
      </w:r>
      <w:proofErr w:type="spellEnd"/>
      <w:r w:rsidRPr="00D237AC">
        <w:rPr>
          <w:rFonts w:ascii="Times New Roman" w:eastAsia="TimesNewRomanPSMT" w:hAnsi="Times New Roman" w:cs="Times New Roman"/>
          <w:sz w:val="24"/>
          <w:szCs w:val="24"/>
        </w:rPr>
        <w:t xml:space="preserve">, 1979; </w:t>
      </w:r>
      <w:proofErr w:type="spellStart"/>
      <w:r w:rsidRPr="00D237AC">
        <w:rPr>
          <w:rFonts w:ascii="Times New Roman" w:eastAsia="TimesNewRomanPSMT" w:hAnsi="Times New Roman" w:cs="Times New Roman"/>
          <w:sz w:val="24"/>
          <w:szCs w:val="24"/>
          <w:lang w:val="en-US"/>
        </w:rPr>
        <w:t>Winpenny</w:t>
      </w:r>
      <w:proofErr w:type="spellEnd"/>
      <w:r w:rsidRPr="00D237AC">
        <w:rPr>
          <w:rFonts w:ascii="Times New Roman" w:eastAsia="TimesNewRomanPSMT" w:hAnsi="Times New Roman" w:cs="Times New Roman"/>
          <w:sz w:val="24"/>
          <w:szCs w:val="24"/>
        </w:rPr>
        <w:t xml:space="preserve">, 1991). Η εξήγηση του φαινομένου έχει τις ρίζες της στην ανθρώπινη ψυχολογία: οι άνθρωποι αξιολογούν ως πολύ </w:t>
      </w:r>
      <w:proofErr w:type="spellStart"/>
      <w:r w:rsidRPr="00D237AC">
        <w:rPr>
          <w:rFonts w:ascii="Times New Roman" w:eastAsia="TimesNewRomanPSMT" w:hAnsi="Times New Roman" w:cs="Times New Roman"/>
          <w:sz w:val="24"/>
          <w:szCs w:val="24"/>
        </w:rPr>
        <w:t>σηµαντικότερη</w:t>
      </w:r>
      <w:proofErr w:type="spellEnd"/>
      <w:r w:rsidRPr="00D237AC">
        <w:rPr>
          <w:rFonts w:ascii="Times New Roman" w:eastAsia="TimesNewRomanPSMT" w:hAnsi="Times New Roman" w:cs="Times New Roman"/>
          <w:sz w:val="24"/>
          <w:szCs w:val="24"/>
        </w:rPr>
        <w:t xml:space="preserve"> την απώλεια ενός </w:t>
      </w:r>
      <w:proofErr w:type="spellStart"/>
      <w:r w:rsidRPr="00D237AC">
        <w:rPr>
          <w:rFonts w:ascii="Times New Roman" w:eastAsia="TimesNewRomanPSMT" w:hAnsi="Times New Roman" w:cs="Times New Roman"/>
          <w:sz w:val="24"/>
          <w:szCs w:val="24"/>
        </w:rPr>
        <w:t>κατεχόµενου</w:t>
      </w:r>
      <w:proofErr w:type="spellEnd"/>
      <w:r w:rsidRPr="00D237AC">
        <w:rPr>
          <w:rFonts w:ascii="Times New Roman" w:eastAsia="TimesNewRomanPSMT" w:hAnsi="Times New Roman" w:cs="Times New Roman"/>
          <w:sz w:val="24"/>
          <w:szCs w:val="24"/>
        </w:rPr>
        <w:t xml:space="preserve"> αγαθού παρά την απόκτηση ενός νέου αγαθού (</w:t>
      </w:r>
      <w:proofErr w:type="spellStart"/>
      <w:r w:rsidRPr="00D237AC">
        <w:rPr>
          <w:rFonts w:ascii="Times New Roman" w:eastAsia="TimesNewRomanPSMT" w:hAnsi="Times New Roman" w:cs="Times New Roman"/>
          <w:sz w:val="24"/>
          <w:szCs w:val="24"/>
          <w:lang w:val="en-US"/>
        </w:rPr>
        <w:t>Schkade</w:t>
      </w:r>
      <w:proofErr w:type="spellEnd"/>
      <w:r w:rsidRPr="00D237AC">
        <w:rPr>
          <w:rFonts w:ascii="Times New Roman" w:eastAsia="TimesNewRomanPSMT" w:hAnsi="Times New Roman" w:cs="Times New Roman"/>
          <w:sz w:val="24"/>
          <w:szCs w:val="24"/>
        </w:rPr>
        <w:t xml:space="preserve"> &amp; </w:t>
      </w:r>
      <w:r w:rsidRPr="00D237AC">
        <w:rPr>
          <w:rFonts w:ascii="Times New Roman" w:eastAsia="TimesNewRomanPSMT" w:hAnsi="Times New Roman" w:cs="Times New Roman"/>
          <w:sz w:val="24"/>
          <w:szCs w:val="24"/>
          <w:lang w:val="en-US"/>
        </w:rPr>
        <w:t>Payne</w:t>
      </w:r>
      <w:r w:rsidRPr="00D237AC">
        <w:rPr>
          <w:rFonts w:ascii="Times New Roman" w:eastAsia="TimesNewRomanPSMT" w:hAnsi="Times New Roman" w:cs="Times New Roman"/>
          <w:sz w:val="24"/>
          <w:szCs w:val="24"/>
        </w:rPr>
        <w:t xml:space="preserve">, 1993; </w:t>
      </w:r>
      <w:r w:rsidRPr="00D237AC">
        <w:rPr>
          <w:rFonts w:ascii="Times New Roman" w:eastAsia="TimesNewRomanPSMT" w:hAnsi="Times New Roman" w:cs="Times New Roman"/>
          <w:sz w:val="24"/>
          <w:szCs w:val="24"/>
          <w:lang w:val="en-US"/>
        </w:rPr>
        <w:t>Green</w:t>
      </w:r>
      <w:r w:rsidRPr="00D237AC">
        <w:rPr>
          <w:rFonts w:ascii="Times New Roman" w:eastAsia="TimesNewRomanPSMT" w:hAnsi="Times New Roman" w:cs="Times New Roman"/>
          <w:sz w:val="24"/>
          <w:szCs w:val="24"/>
        </w:rPr>
        <w:t xml:space="preserve"> &amp; </w:t>
      </w:r>
      <w:proofErr w:type="spellStart"/>
      <w:r w:rsidRPr="00D237AC">
        <w:rPr>
          <w:rFonts w:ascii="Times New Roman" w:eastAsia="TimesNewRomanPSMT" w:hAnsi="Times New Roman" w:cs="Times New Roman"/>
          <w:sz w:val="24"/>
          <w:szCs w:val="24"/>
          <w:lang w:val="en-US"/>
        </w:rPr>
        <w:t>Tunstall</w:t>
      </w:r>
      <w:proofErr w:type="spellEnd"/>
      <w:r w:rsidRPr="00D237AC">
        <w:rPr>
          <w:rFonts w:ascii="Times New Roman" w:eastAsia="TimesNewRomanPSMT" w:hAnsi="Times New Roman" w:cs="Times New Roman"/>
          <w:sz w:val="24"/>
          <w:szCs w:val="24"/>
        </w:rPr>
        <w:t>, 1999). Νεώτερες έρευνες υποστηρίζουν ότι οι διαφορές µ</w:t>
      </w:r>
      <w:proofErr w:type="spellStart"/>
      <w:r w:rsidRPr="00D237AC">
        <w:rPr>
          <w:rFonts w:ascii="Times New Roman" w:eastAsia="TimesNewRomanPSMT" w:hAnsi="Times New Roman" w:cs="Times New Roman"/>
          <w:sz w:val="24"/>
          <w:szCs w:val="24"/>
        </w:rPr>
        <w:t>εταξύ</w:t>
      </w:r>
      <w:proofErr w:type="spellEnd"/>
      <w:r w:rsidRPr="00D237AC">
        <w:rPr>
          <w:rFonts w:ascii="Times New Roman" w:eastAsia="TimesNewRomanPSMT" w:hAnsi="Times New Roman" w:cs="Times New Roman"/>
          <w:sz w:val="24"/>
          <w:szCs w:val="24"/>
        </w:rPr>
        <w:t xml:space="preserve"> της </w:t>
      </w:r>
      <w:proofErr w:type="spellStart"/>
      <w:r w:rsidRPr="00D237AC">
        <w:rPr>
          <w:rFonts w:ascii="Times New Roman" w:eastAsia="TimesNewRomanPSMT" w:hAnsi="Times New Roman" w:cs="Times New Roman"/>
          <w:sz w:val="24"/>
          <w:szCs w:val="24"/>
        </w:rPr>
        <w:t>επιθυµίας</w:t>
      </w:r>
      <w:proofErr w:type="spellEnd"/>
      <w:r w:rsidRPr="00D237AC">
        <w:rPr>
          <w:rFonts w:ascii="Times New Roman" w:eastAsia="TimesNewRomanPSMT" w:hAnsi="Times New Roman" w:cs="Times New Roman"/>
          <w:sz w:val="24"/>
          <w:szCs w:val="24"/>
        </w:rPr>
        <w:t xml:space="preserve"> για </w:t>
      </w:r>
      <w:proofErr w:type="spellStart"/>
      <w:r w:rsidRPr="00D237AC">
        <w:rPr>
          <w:rFonts w:ascii="Times New Roman" w:eastAsia="TimesNewRomanPSMT" w:hAnsi="Times New Roman" w:cs="Times New Roman"/>
          <w:sz w:val="24"/>
          <w:szCs w:val="24"/>
        </w:rPr>
        <w:t>πληρωµή</w:t>
      </w:r>
      <w:proofErr w:type="spellEnd"/>
      <w:r w:rsidRPr="00D237AC">
        <w:rPr>
          <w:rFonts w:ascii="Times New Roman" w:eastAsia="TimesNewRomanPSMT" w:hAnsi="Times New Roman" w:cs="Times New Roman"/>
          <w:sz w:val="24"/>
          <w:szCs w:val="24"/>
        </w:rPr>
        <w:t xml:space="preserve"> (</w:t>
      </w:r>
      <w:proofErr w:type="spellStart"/>
      <w:r w:rsidRPr="00D237AC">
        <w:rPr>
          <w:rFonts w:ascii="Times New Roman" w:eastAsia="TimesNewRomanPSMT" w:hAnsi="Times New Roman" w:cs="Times New Roman"/>
          <w:sz w:val="24"/>
          <w:szCs w:val="24"/>
          <w:lang w:val="en-US"/>
        </w:rPr>
        <w:t>WtP</w:t>
      </w:r>
      <w:proofErr w:type="spellEnd"/>
      <w:r w:rsidRPr="00D237AC">
        <w:rPr>
          <w:rFonts w:ascii="Times New Roman" w:eastAsia="TimesNewRomanPSMT" w:hAnsi="Times New Roman" w:cs="Times New Roman"/>
          <w:sz w:val="24"/>
          <w:szCs w:val="24"/>
        </w:rPr>
        <w:t xml:space="preserve">) και της </w:t>
      </w:r>
      <w:proofErr w:type="spellStart"/>
      <w:r w:rsidRPr="00D237AC">
        <w:rPr>
          <w:rFonts w:ascii="Times New Roman" w:eastAsia="TimesNewRomanPSMT" w:hAnsi="Times New Roman" w:cs="Times New Roman"/>
          <w:sz w:val="24"/>
          <w:szCs w:val="24"/>
        </w:rPr>
        <w:t>επιθυµίας</w:t>
      </w:r>
      <w:proofErr w:type="spellEnd"/>
      <w:r w:rsidRPr="00D237AC">
        <w:rPr>
          <w:rFonts w:ascii="Times New Roman" w:eastAsia="TimesNewRomanPSMT" w:hAnsi="Times New Roman" w:cs="Times New Roman"/>
          <w:sz w:val="24"/>
          <w:szCs w:val="24"/>
        </w:rPr>
        <w:t xml:space="preserve"> για </w:t>
      </w:r>
      <w:proofErr w:type="spellStart"/>
      <w:r w:rsidRPr="00D237AC">
        <w:rPr>
          <w:rFonts w:ascii="Times New Roman" w:eastAsia="TimesNewRomanPSMT" w:hAnsi="Times New Roman" w:cs="Times New Roman"/>
          <w:sz w:val="24"/>
          <w:szCs w:val="24"/>
        </w:rPr>
        <w:t>αποζηµίωση</w:t>
      </w:r>
      <w:proofErr w:type="spellEnd"/>
      <w:r w:rsidRPr="00D237AC">
        <w:rPr>
          <w:rFonts w:ascii="Times New Roman" w:eastAsia="TimesNewRomanPSMT" w:hAnsi="Times New Roman" w:cs="Times New Roman"/>
          <w:sz w:val="24"/>
          <w:szCs w:val="24"/>
        </w:rPr>
        <w:t xml:space="preserve"> (</w:t>
      </w:r>
      <w:proofErr w:type="spellStart"/>
      <w:r w:rsidRPr="00D237AC">
        <w:rPr>
          <w:rFonts w:ascii="Times New Roman" w:eastAsia="TimesNewRomanPSMT" w:hAnsi="Times New Roman" w:cs="Times New Roman"/>
          <w:sz w:val="24"/>
          <w:szCs w:val="24"/>
          <w:lang w:val="en-US"/>
        </w:rPr>
        <w:t>WtA</w:t>
      </w:r>
      <w:proofErr w:type="spellEnd"/>
      <w:r w:rsidRPr="00D237AC">
        <w:rPr>
          <w:rFonts w:ascii="Times New Roman" w:eastAsia="TimesNewRomanPSMT" w:hAnsi="Times New Roman" w:cs="Times New Roman"/>
          <w:sz w:val="24"/>
          <w:szCs w:val="24"/>
        </w:rPr>
        <w:t xml:space="preserve">) </w:t>
      </w:r>
      <w:proofErr w:type="spellStart"/>
      <w:r w:rsidRPr="00D237AC">
        <w:rPr>
          <w:rFonts w:ascii="Times New Roman" w:eastAsia="TimesNewRomanPSMT" w:hAnsi="Times New Roman" w:cs="Times New Roman"/>
          <w:sz w:val="24"/>
          <w:szCs w:val="24"/>
        </w:rPr>
        <w:t>προκειµένου</w:t>
      </w:r>
      <w:proofErr w:type="spellEnd"/>
      <w:r w:rsidRPr="00D237AC">
        <w:rPr>
          <w:rFonts w:ascii="Times New Roman" w:eastAsia="TimesNewRomanPSMT" w:hAnsi="Times New Roman" w:cs="Times New Roman"/>
          <w:sz w:val="24"/>
          <w:szCs w:val="24"/>
        </w:rPr>
        <w:t xml:space="preserve"> να αποκτηθεί ή να απολεσθεί αντίστοιχα ένα αγαθό έχουν θεωρητική εξήγηση στη </w:t>
      </w:r>
      <w:proofErr w:type="spellStart"/>
      <w:r w:rsidRPr="00D237AC">
        <w:rPr>
          <w:rFonts w:ascii="Times New Roman" w:eastAsia="TimesNewRomanPSMT" w:hAnsi="Times New Roman" w:cs="Times New Roman"/>
          <w:sz w:val="24"/>
          <w:szCs w:val="24"/>
        </w:rPr>
        <w:t>νεοκλασσική</w:t>
      </w:r>
      <w:proofErr w:type="spellEnd"/>
      <w:r w:rsidRPr="00D237AC">
        <w:rPr>
          <w:rFonts w:ascii="Times New Roman" w:eastAsia="TimesNewRomanPSMT" w:hAnsi="Times New Roman" w:cs="Times New Roman"/>
          <w:sz w:val="24"/>
          <w:szCs w:val="24"/>
        </w:rPr>
        <w:t xml:space="preserve"> θεωρία </w:t>
      </w:r>
      <w:proofErr w:type="spellStart"/>
      <w:r w:rsidRPr="00D237AC">
        <w:rPr>
          <w:rFonts w:ascii="Times New Roman" w:eastAsia="TimesNewRomanPSMT" w:hAnsi="Times New Roman" w:cs="Times New Roman"/>
          <w:sz w:val="24"/>
          <w:szCs w:val="24"/>
        </w:rPr>
        <w:t>τιµών</w:t>
      </w:r>
      <w:proofErr w:type="spellEnd"/>
      <w:r w:rsidRPr="00D237AC">
        <w:rPr>
          <w:rFonts w:ascii="Times New Roman" w:eastAsia="TimesNewRomanPSMT" w:hAnsi="Times New Roman" w:cs="Times New Roman"/>
          <w:sz w:val="24"/>
          <w:szCs w:val="24"/>
        </w:rPr>
        <w:t xml:space="preserve"> (</w:t>
      </w:r>
      <w:r w:rsidRPr="00D237AC">
        <w:rPr>
          <w:rFonts w:ascii="Times New Roman" w:eastAsia="TimesNewRomanPSMT" w:hAnsi="Times New Roman" w:cs="Times New Roman"/>
          <w:sz w:val="24"/>
          <w:szCs w:val="24"/>
          <w:lang w:val="en-US"/>
        </w:rPr>
        <w:t>Bateman</w:t>
      </w:r>
      <w:r w:rsidRPr="00D237AC">
        <w:rPr>
          <w:rFonts w:ascii="Times New Roman" w:eastAsia="TimesNewRomanPSMT" w:hAnsi="Times New Roman" w:cs="Times New Roman"/>
          <w:sz w:val="24"/>
          <w:szCs w:val="24"/>
        </w:rPr>
        <w:t xml:space="preserve"> &amp; </w:t>
      </w:r>
      <w:r w:rsidRPr="00D237AC">
        <w:rPr>
          <w:rFonts w:ascii="Times New Roman" w:eastAsia="TimesNewRomanPSMT" w:hAnsi="Times New Roman" w:cs="Times New Roman"/>
          <w:sz w:val="24"/>
          <w:szCs w:val="24"/>
          <w:lang w:val="en-US"/>
        </w:rPr>
        <w:t>Turner</w:t>
      </w:r>
      <w:r w:rsidRPr="00D237AC">
        <w:rPr>
          <w:rFonts w:ascii="Times New Roman" w:eastAsia="TimesNewRomanPSMT" w:hAnsi="Times New Roman" w:cs="Times New Roman"/>
          <w:sz w:val="24"/>
          <w:szCs w:val="24"/>
        </w:rPr>
        <w:t xml:space="preserve">, 1993; </w:t>
      </w:r>
      <w:proofErr w:type="spellStart"/>
      <w:r w:rsidRPr="00D237AC">
        <w:rPr>
          <w:rFonts w:ascii="Times New Roman" w:eastAsia="TimesNewRomanPSMT" w:hAnsi="Times New Roman" w:cs="Times New Roman"/>
          <w:sz w:val="24"/>
          <w:szCs w:val="24"/>
          <w:lang w:val="en-US"/>
        </w:rPr>
        <w:t>Hanemann</w:t>
      </w:r>
      <w:proofErr w:type="spellEnd"/>
      <w:r w:rsidRPr="00D237AC">
        <w:rPr>
          <w:rFonts w:ascii="Times New Roman" w:eastAsia="TimesNewRomanPSMT" w:hAnsi="Times New Roman" w:cs="Times New Roman"/>
          <w:sz w:val="24"/>
          <w:szCs w:val="24"/>
        </w:rPr>
        <w:t xml:space="preserve">, 1999; </w:t>
      </w:r>
      <w:proofErr w:type="spellStart"/>
      <w:r w:rsidRPr="00D237AC">
        <w:rPr>
          <w:rFonts w:ascii="Times New Roman" w:eastAsia="TimesNewRomanPSMT" w:hAnsi="Times New Roman" w:cs="Times New Roman"/>
          <w:sz w:val="24"/>
          <w:szCs w:val="24"/>
          <w:lang w:val="en-US"/>
        </w:rPr>
        <w:t>Sugden</w:t>
      </w:r>
      <w:proofErr w:type="spellEnd"/>
      <w:r w:rsidRPr="00D237AC">
        <w:rPr>
          <w:rFonts w:ascii="Times New Roman" w:eastAsia="TimesNewRomanPSMT" w:hAnsi="Times New Roman" w:cs="Times New Roman"/>
          <w:sz w:val="24"/>
          <w:szCs w:val="24"/>
        </w:rPr>
        <w:t xml:space="preserve">, 1999). </w:t>
      </w:r>
    </w:p>
    <w:p w:rsidR="00F1540F" w:rsidRPr="00D237AC" w:rsidRDefault="00F1540F" w:rsidP="00D237AC">
      <w:pPr>
        <w:spacing w:after="120"/>
        <w:jc w:val="both"/>
        <w:rPr>
          <w:rFonts w:ascii="Times New Roman" w:eastAsia="TimesNewRomanPSMT" w:hAnsi="Times New Roman" w:cs="Times New Roman"/>
          <w:sz w:val="24"/>
          <w:szCs w:val="24"/>
        </w:rPr>
      </w:pPr>
    </w:p>
    <w:p w:rsidR="006378D8" w:rsidRPr="00D237AC" w:rsidRDefault="006378D8" w:rsidP="00D237AC">
      <w:pPr>
        <w:spacing w:after="120"/>
        <w:jc w:val="both"/>
        <w:rPr>
          <w:rFonts w:ascii="Times New Roman" w:eastAsia="TimesNewRomanPSMT" w:hAnsi="Times New Roman" w:cs="Times New Roman"/>
          <w:sz w:val="24"/>
          <w:szCs w:val="24"/>
        </w:rPr>
      </w:pPr>
      <w:r w:rsidRPr="00D237AC">
        <w:rPr>
          <w:rFonts w:ascii="Times New Roman" w:eastAsia="Cambria" w:hAnsi="Times New Roman" w:cs="Times New Roman"/>
          <w:sz w:val="24"/>
          <w:szCs w:val="24"/>
        </w:rPr>
        <w:t>Μία Έρευνα Υποθετικής Αξιολόγησης εκπονήσαμε διακινώντας ένα ερωτηματολόγιο προσπαθώντας να πείσουμε τους ερωτώμενους της περιοχής του Θησείου να απαντήσουν πόσο αποτιμούν την αισθητική ρύπανση που προκαλούν τα ακίνητα που βρίσκονται μπροστά στον αρχαιολογικό χώρο της αρχαίας αγοράς στην οδό Αδριανού μέσω σχετικών ερωτήσεων.</w:t>
      </w:r>
    </w:p>
    <w:p w:rsidR="006378D8" w:rsidRPr="00D237AC" w:rsidRDefault="006378D8" w:rsidP="00D237AC">
      <w:pPr>
        <w:spacing w:after="120"/>
        <w:ind w:firstLine="340"/>
        <w:jc w:val="both"/>
        <w:rPr>
          <w:rFonts w:ascii="Times New Roman" w:eastAsia="TimesNewRomanPSMT" w:hAnsi="Times New Roman" w:cs="Times New Roman"/>
          <w:sz w:val="24"/>
          <w:szCs w:val="24"/>
        </w:rPr>
      </w:pPr>
    </w:p>
    <w:p w:rsidR="006378D8" w:rsidRPr="00D237AC" w:rsidRDefault="006378D8" w:rsidP="00D237AC">
      <w:pPr>
        <w:jc w:val="center"/>
        <w:rPr>
          <w:rFonts w:ascii="Times New Roman" w:eastAsia="Calibri" w:hAnsi="Times New Roman" w:cs="Times New Roman"/>
          <w:b/>
          <w:sz w:val="24"/>
          <w:szCs w:val="24"/>
        </w:rPr>
      </w:pPr>
      <w:r w:rsidRPr="00D237AC">
        <w:rPr>
          <w:rFonts w:ascii="Times New Roman" w:eastAsia="Calibri" w:hAnsi="Times New Roman" w:cs="Times New Roman"/>
          <w:b/>
          <w:sz w:val="24"/>
          <w:szCs w:val="24"/>
        </w:rPr>
        <w:t>Συμπεράσματα Έρευνας για κάθε Ερώτηση</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96"/>
      </w:tblGrid>
      <w:tr w:rsidR="006378D8" w:rsidRPr="00D237AC" w:rsidTr="00EF4F60">
        <w:trPr>
          <w:tblCellSpacing w:w="15" w:type="dxa"/>
        </w:trPr>
        <w:tc>
          <w:tcPr>
            <w:tcW w:w="0" w:type="auto"/>
            <w:vAlign w:val="center"/>
            <w:hideMark/>
          </w:tcPr>
          <w:p w:rsidR="006378D8" w:rsidRPr="00D237AC" w:rsidRDefault="006378D8" w:rsidP="00D237AC">
            <w:pPr>
              <w:spacing w:after="0"/>
              <w:jc w:val="both"/>
              <w:rPr>
                <w:rFonts w:ascii="Times New Roman" w:eastAsia="Times New Roman" w:hAnsi="Times New Roman" w:cs="Times New Roman"/>
                <w:b/>
                <w:sz w:val="24"/>
                <w:szCs w:val="24"/>
                <w:lang w:eastAsia="el-GR"/>
              </w:rPr>
            </w:pPr>
            <w:r w:rsidRPr="00D237AC">
              <w:rPr>
                <w:rFonts w:ascii="Times New Roman" w:eastAsia="Times New Roman" w:hAnsi="Times New Roman" w:cs="Times New Roman"/>
                <w:b/>
                <w:sz w:val="24"/>
                <w:szCs w:val="24"/>
                <w:lang w:eastAsia="el-GR"/>
              </w:rPr>
              <w:t xml:space="preserve">Ερώτηση1: </w:t>
            </w:r>
            <w:r w:rsidRPr="00D237AC">
              <w:rPr>
                <w:rFonts w:ascii="Times New Roman" w:eastAsia="Times New Roman" w:hAnsi="Times New Roman" w:cs="Times New Roman"/>
                <w:sz w:val="24"/>
                <w:szCs w:val="24"/>
                <w:lang w:eastAsia="el-GR"/>
              </w:rPr>
              <w:t>Πιστεύετε ότι τα οικοδομήματα που βρίσκονται πάνω στην Πλατεία του Θησείου, όπως κατεβαίνετε από το Μοναστηράκι, επιβαρύνουν αισθητικά την περιοχή ; Απάντησαν ‘ναι’ 68 ερωτώμενοι, δηλαδή το 57% και ‘όχι’ 52 ερωτώμενοι, δηλαδή το 43% του δείγματος.</w:t>
            </w:r>
          </w:p>
        </w:tc>
      </w:tr>
    </w:tbl>
    <w:p w:rsidR="006378D8" w:rsidRPr="00D237AC" w:rsidRDefault="006378D8" w:rsidP="00D237AC">
      <w:pPr>
        <w:spacing w:after="120"/>
        <w:ind w:firstLine="340"/>
        <w:jc w:val="both"/>
        <w:rPr>
          <w:rFonts w:ascii="Times New Roman" w:eastAsia="Cambria"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96"/>
      </w:tblGrid>
      <w:tr w:rsidR="006378D8" w:rsidRPr="00D237AC" w:rsidTr="00EF4F60">
        <w:trPr>
          <w:tblCellSpacing w:w="15" w:type="dxa"/>
        </w:trPr>
        <w:tc>
          <w:tcPr>
            <w:tcW w:w="0" w:type="auto"/>
            <w:vAlign w:val="center"/>
            <w:hideMark/>
          </w:tcPr>
          <w:p w:rsidR="006378D8" w:rsidRPr="00D237AC" w:rsidRDefault="006378D8" w:rsidP="00D237AC">
            <w:pPr>
              <w:spacing w:after="0"/>
              <w:jc w:val="both"/>
              <w:rPr>
                <w:rFonts w:ascii="Times New Roman" w:eastAsia="Times New Roman" w:hAnsi="Times New Roman" w:cs="Times New Roman"/>
                <w:b/>
                <w:sz w:val="24"/>
                <w:szCs w:val="24"/>
                <w:lang w:eastAsia="el-GR"/>
              </w:rPr>
            </w:pPr>
            <w:r w:rsidRPr="00D237AC">
              <w:rPr>
                <w:rFonts w:ascii="Times New Roman" w:eastAsia="Times New Roman" w:hAnsi="Times New Roman" w:cs="Times New Roman"/>
                <w:b/>
                <w:sz w:val="24"/>
                <w:szCs w:val="24"/>
                <w:lang w:eastAsia="el-GR"/>
              </w:rPr>
              <w:t xml:space="preserve"> Ερώτηση 2:  Τι Προτείνετε: </w:t>
            </w:r>
            <w:r w:rsidRPr="00D237AC">
              <w:rPr>
                <w:rFonts w:ascii="Times New Roman" w:eastAsia="Times New Roman" w:hAnsi="Times New Roman" w:cs="Times New Roman"/>
                <w:sz w:val="24"/>
                <w:szCs w:val="24"/>
                <w:lang w:eastAsia="el-GR"/>
              </w:rPr>
              <w:t>Απάντησαν 5 ερωτώμενοι (4%) να κατεδαφιστούν τα κτίρια και να γίνει επέκταση της πλατείας, 25 ερωτώμενοι (21%) να κατεδαφιστούν τα κτίρια και να γίνει χώρος πρασίνου, 79 ερωτώμενοι (66%) να κηρυχτούν διατηρητέα και να αναπαλαιωθούν, 11 ερωτώμενοι (9%) να παραμείνουν ως έχουν.</w:t>
            </w:r>
          </w:p>
        </w:tc>
      </w:tr>
    </w:tbl>
    <w:p w:rsidR="006378D8" w:rsidRPr="00D237AC" w:rsidRDefault="006378D8" w:rsidP="00D237AC">
      <w:pPr>
        <w:spacing w:after="120"/>
        <w:ind w:firstLine="340"/>
        <w:jc w:val="both"/>
        <w:rPr>
          <w:rFonts w:ascii="Times New Roman" w:eastAsia="Cambria" w:hAnsi="Times New Roman" w:cs="Times New Roman"/>
          <w:sz w:val="24"/>
          <w:szCs w:val="24"/>
        </w:rPr>
      </w:pPr>
      <w:r w:rsidRPr="00D237AC">
        <w:rPr>
          <w:rFonts w:ascii="Times New Roman" w:eastAsia="Times New Roman" w:hAnsi="Times New Roman" w:cs="Times New Roman"/>
          <w:b/>
          <w:noProof/>
          <w:sz w:val="24"/>
          <w:szCs w:val="24"/>
          <w:lang w:eastAsia="el-GR"/>
        </w:rPr>
        <w:drawing>
          <wp:inline distT="0" distB="0" distL="0" distR="0" wp14:anchorId="7E4BDB79" wp14:editId="3F2FA46C">
            <wp:extent cx="3562350" cy="151447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62350" cy="1514475"/>
                    </a:xfrm>
                    <a:prstGeom prst="rect">
                      <a:avLst/>
                    </a:prstGeom>
                    <a:noFill/>
                    <a:ln>
                      <a:noFill/>
                    </a:ln>
                  </pic:spPr>
                </pic:pic>
              </a:graphicData>
            </a:graphic>
          </wp:inline>
        </w:drawing>
      </w:r>
    </w:p>
    <w:p w:rsidR="006378D8" w:rsidRPr="00D237AC" w:rsidRDefault="006378D8" w:rsidP="00D237AC">
      <w:pPr>
        <w:spacing w:after="120"/>
        <w:ind w:firstLine="340"/>
        <w:jc w:val="center"/>
        <w:rPr>
          <w:rFonts w:ascii="Times New Roman" w:eastAsia="Cambria" w:hAnsi="Times New Roman" w:cs="Times New Roman"/>
          <w:sz w:val="24"/>
          <w:szCs w:val="24"/>
        </w:rPr>
      </w:pPr>
      <w:r w:rsidRPr="00D237AC">
        <w:rPr>
          <w:rFonts w:ascii="Times New Roman" w:eastAsia="Cambria" w:hAnsi="Times New Roman" w:cs="Times New Roman"/>
          <w:b/>
          <w:i/>
          <w:sz w:val="24"/>
          <w:szCs w:val="24"/>
        </w:rPr>
        <w:t>Σχήμα 1:</w:t>
      </w:r>
      <w:r w:rsidRPr="00D237AC">
        <w:rPr>
          <w:rFonts w:ascii="Times New Roman" w:eastAsia="Cambria" w:hAnsi="Times New Roman" w:cs="Times New Roman"/>
          <w:sz w:val="24"/>
          <w:szCs w:val="24"/>
        </w:rPr>
        <w:t xml:space="preserve"> Εναλλακτικές προτάσεις ανάπλασης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96"/>
      </w:tblGrid>
      <w:tr w:rsidR="006378D8" w:rsidRPr="00D237AC" w:rsidTr="00EF4F60">
        <w:trPr>
          <w:tblCellSpacing w:w="15" w:type="dxa"/>
        </w:trPr>
        <w:tc>
          <w:tcPr>
            <w:tcW w:w="0" w:type="auto"/>
            <w:vAlign w:val="center"/>
            <w:hideMark/>
          </w:tcPr>
          <w:p w:rsidR="006378D8" w:rsidRPr="00D237AC" w:rsidRDefault="00F1540F" w:rsidP="00D237AC">
            <w:pPr>
              <w:spacing w:after="0"/>
              <w:jc w:val="both"/>
              <w:rPr>
                <w:rFonts w:ascii="Times New Roman" w:eastAsia="Times New Roman" w:hAnsi="Times New Roman" w:cs="Times New Roman"/>
                <w:b/>
                <w:sz w:val="24"/>
                <w:szCs w:val="24"/>
                <w:lang w:eastAsia="el-GR"/>
              </w:rPr>
            </w:pPr>
            <w:r w:rsidRPr="00D237AC">
              <w:rPr>
                <w:rFonts w:ascii="Times New Roman" w:eastAsia="Times New Roman" w:hAnsi="Times New Roman" w:cs="Times New Roman"/>
                <w:b/>
                <w:sz w:val="24"/>
                <w:szCs w:val="24"/>
                <w:lang w:eastAsia="el-GR"/>
              </w:rPr>
              <w:t xml:space="preserve"> </w:t>
            </w:r>
            <w:r w:rsidR="006378D8" w:rsidRPr="00D237AC">
              <w:rPr>
                <w:rFonts w:ascii="Times New Roman" w:eastAsia="Times New Roman" w:hAnsi="Times New Roman" w:cs="Times New Roman"/>
                <w:b/>
                <w:sz w:val="24"/>
                <w:szCs w:val="24"/>
                <w:lang w:eastAsia="el-GR"/>
              </w:rPr>
              <w:t xml:space="preserve">Ερώτηση 3: </w:t>
            </w:r>
            <w:r w:rsidR="006378D8" w:rsidRPr="00D237AC">
              <w:rPr>
                <w:rFonts w:ascii="Times New Roman" w:eastAsia="Times New Roman" w:hAnsi="Times New Roman" w:cs="Times New Roman"/>
                <w:sz w:val="24"/>
                <w:szCs w:val="24"/>
                <w:lang w:eastAsia="el-GR"/>
              </w:rPr>
              <w:t>Σε μια προσπάθεια της Δημοτικής Αρχής να αναπλάσει εξωτερικά τα συγκεκριμένα κτίρια και ελλείψει διαθέσιμων οικονομικών πόρων, κάνουμε την υπόθεση ότι ζητείται από τους πολίτες κάποια βοήθεια. Στην περίπτωση αυτή, τι ποσό θα είχατε τη πρόθεση να συνεισφέρετε; Η μέση τιμή των απαντήσεων είναι 19.71€</w:t>
            </w:r>
            <w:r w:rsidR="006378D8" w:rsidRPr="00D237AC">
              <w:rPr>
                <w:rFonts w:ascii="Times New Roman" w:eastAsia="Times New Roman" w:hAnsi="Times New Roman" w:cs="Times New Roman"/>
                <w:sz w:val="24"/>
                <w:szCs w:val="24"/>
                <w:lang w:eastAsia="el-GR"/>
              </w:rPr>
              <w:tab/>
              <w:t xml:space="preserve">. </w:t>
            </w:r>
            <w:r w:rsidR="006378D8" w:rsidRPr="00D237AC">
              <w:rPr>
                <w:rFonts w:ascii="Times New Roman" w:eastAsia="Times New Roman" w:hAnsi="Times New Roman" w:cs="Times New Roman"/>
                <w:b/>
                <w:sz w:val="24"/>
                <w:szCs w:val="24"/>
                <w:lang w:eastAsia="el-GR"/>
              </w:rPr>
              <w:t xml:space="preserve">Ερώτηση 4: </w:t>
            </w:r>
            <w:r w:rsidR="006378D8" w:rsidRPr="00D237AC">
              <w:rPr>
                <w:rFonts w:ascii="Times New Roman" w:eastAsia="Times New Roman" w:hAnsi="Times New Roman" w:cs="Times New Roman"/>
                <w:sz w:val="24"/>
                <w:szCs w:val="24"/>
                <w:lang w:eastAsia="el-GR"/>
              </w:rPr>
              <w:t>Τι ποσό θα είχατε την πρόθεση να συνεισφέρετε αν αποφασίσει η Δημοτική Αρχή να απαλλοτριώσει τα κτίρια αυτά και να μετατρέψει την έκταση σε χώρο αναψυχής για τους επισκέπτες; Η μέση τιμή των απαντήσεων είναι</w:t>
            </w:r>
            <w:r w:rsidR="006378D8" w:rsidRPr="00D237AC">
              <w:rPr>
                <w:rFonts w:ascii="Times New Roman" w:eastAsia="Times New Roman" w:hAnsi="Times New Roman" w:cs="Times New Roman"/>
                <w:b/>
                <w:sz w:val="24"/>
                <w:szCs w:val="24"/>
                <w:lang w:eastAsia="el-GR"/>
              </w:rPr>
              <w:t xml:space="preserve"> </w:t>
            </w:r>
            <w:r w:rsidR="006378D8" w:rsidRPr="00D237AC">
              <w:rPr>
                <w:rFonts w:ascii="Times New Roman" w:eastAsia="Times New Roman" w:hAnsi="Times New Roman" w:cs="Times New Roman"/>
                <w:sz w:val="24"/>
                <w:szCs w:val="24"/>
                <w:lang w:eastAsia="el-GR"/>
              </w:rPr>
              <w:t xml:space="preserve">17.02 € </w:t>
            </w:r>
            <w:r w:rsidR="006378D8" w:rsidRPr="00D237AC">
              <w:rPr>
                <w:rFonts w:ascii="Times New Roman" w:eastAsia="Times New Roman" w:hAnsi="Times New Roman" w:cs="Times New Roman"/>
                <w:b/>
                <w:sz w:val="24"/>
                <w:szCs w:val="24"/>
                <w:lang w:eastAsia="el-GR"/>
              </w:rPr>
              <w:t xml:space="preserve">Ερώτηση 5: </w:t>
            </w:r>
            <w:r w:rsidR="006378D8" w:rsidRPr="00D237AC">
              <w:rPr>
                <w:rFonts w:ascii="Times New Roman" w:eastAsia="Times New Roman" w:hAnsi="Times New Roman" w:cs="Times New Roman"/>
                <w:sz w:val="24"/>
                <w:szCs w:val="24"/>
                <w:lang w:eastAsia="el-GR"/>
              </w:rPr>
              <w:t>Έχετε συμμετάσχει σε κάποια δραστηριότητα για την βελτίωση του περιβάλλοντος; Απάντησαν ‘ναι’ 60 ερωτώμενοι, δηλαδή το 50% και ‘όχι’ 60 ερωτώμενοι, δηλαδή το 50% του δείγματος.</w:t>
            </w:r>
            <w:r w:rsidR="006378D8" w:rsidRPr="00D237AC">
              <w:rPr>
                <w:rFonts w:ascii="Times New Roman" w:eastAsia="Times New Roman" w:hAnsi="Times New Roman" w:cs="Times New Roman"/>
                <w:b/>
                <w:sz w:val="24"/>
                <w:szCs w:val="24"/>
                <w:lang w:eastAsia="el-GR"/>
              </w:rPr>
              <w:t xml:space="preserve"> Ερώτηση 6:</w:t>
            </w:r>
            <w:r w:rsidR="006378D8" w:rsidRPr="00D237AC">
              <w:rPr>
                <w:rFonts w:ascii="Times New Roman" w:eastAsia="Times New Roman" w:hAnsi="Times New Roman" w:cs="Times New Roman"/>
                <w:sz w:val="24"/>
                <w:szCs w:val="24"/>
                <w:lang w:eastAsia="el-GR"/>
              </w:rPr>
              <w:t xml:space="preserve">Θεωρείτε ότι η αποτελεσματική αντιμετώπιση της αισθητικής υποβάθμισης της περιοχής γύρω από το Μοναστηράκι, θα ωφελήσει ουσιαστικά όσους δραστηριοποιούνται επαγγελματικά εδώ; Απάντησαν ‘ναι’ 87 ερωτώμενοι, δηλαδή το 73% και ‘όχι’ 31 ερωτώμενοι, δηλαδή το 26% του δείγματος. </w:t>
            </w:r>
            <w:r w:rsidR="006378D8" w:rsidRPr="00D237AC">
              <w:rPr>
                <w:rFonts w:ascii="Times New Roman" w:eastAsia="Times New Roman" w:hAnsi="Times New Roman" w:cs="Times New Roman"/>
                <w:b/>
                <w:sz w:val="24"/>
                <w:szCs w:val="24"/>
                <w:lang w:eastAsia="el-GR"/>
              </w:rPr>
              <w:t xml:space="preserve">Ερώτηση 7: </w:t>
            </w:r>
            <w:r w:rsidR="006378D8" w:rsidRPr="00D237AC">
              <w:rPr>
                <w:rFonts w:ascii="Times New Roman" w:eastAsia="Times New Roman" w:hAnsi="Times New Roman" w:cs="Times New Roman"/>
                <w:sz w:val="24"/>
                <w:szCs w:val="24"/>
                <w:lang w:eastAsia="el-GR"/>
              </w:rPr>
              <w:t xml:space="preserve">Τι σημασία έχουν για σας γενικά τα έργα </w:t>
            </w:r>
            <w:r w:rsidR="006378D8" w:rsidRPr="00D237AC">
              <w:rPr>
                <w:rFonts w:ascii="Times New Roman" w:eastAsia="Times New Roman" w:hAnsi="Times New Roman" w:cs="Times New Roman"/>
                <w:sz w:val="24"/>
                <w:szCs w:val="24"/>
                <w:lang w:eastAsia="el-GR"/>
              </w:rPr>
              <w:lastRenderedPageBreak/>
              <w:t>ανάπλασης του περιβάλλοντος (φυσικού και αστικού) στην παρούσα οικονομική κατάσταση; 47 ερωτώμενοι (39%) απάντησαν ‘μεγάλη’, 44 ερωτώμενοι (37%) απάντησαν ‘μέτρια’, 26 ερωτώμενοι (22%) απάντησαν ‘μικρή’ και 3 ερωτώμενοι (3%) απάντησαν ‘αμελητέα’.</w:t>
            </w:r>
          </w:p>
        </w:tc>
      </w:tr>
    </w:tbl>
    <w:p w:rsidR="006378D8" w:rsidRPr="00D237AC" w:rsidRDefault="006378D8" w:rsidP="00D237AC">
      <w:pPr>
        <w:spacing w:after="0"/>
        <w:jc w:val="both"/>
        <w:rPr>
          <w:rFonts w:ascii="Times New Roman" w:eastAsia="Times New Roman" w:hAnsi="Times New Roman" w:cs="Times New Roman"/>
          <w:b/>
          <w:sz w:val="24"/>
          <w:szCs w:val="24"/>
          <w:lang w:eastAsia="el-GR"/>
        </w:rPr>
      </w:pPr>
      <w:r w:rsidRPr="00D237AC">
        <w:rPr>
          <w:rFonts w:ascii="Times New Roman" w:eastAsia="Times New Roman" w:hAnsi="Times New Roman" w:cs="Times New Roman"/>
          <w:b/>
          <w:sz w:val="24"/>
          <w:szCs w:val="24"/>
          <w:lang w:eastAsia="el-GR"/>
        </w:rPr>
        <w:lastRenderedPageBreak/>
        <w:t xml:space="preserve">Ερώτηση 8: </w:t>
      </w:r>
      <w:r w:rsidRPr="00D237AC">
        <w:rPr>
          <w:rFonts w:ascii="Times New Roman" w:eastAsia="Times New Roman" w:hAnsi="Times New Roman" w:cs="Times New Roman"/>
          <w:sz w:val="24"/>
          <w:szCs w:val="24"/>
          <w:lang w:eastAsia="el-GR"/>
        </w:rPr>
        <w:t>Θεωρείτε ότι έχετε κάποιο πρακτικό όφελος από μια συντονισμένη προσπάθεια Δήμου και πολιτών για την αντιμετώπιση της αισθητικής ρύπανσης, εδώ στο Μοναστηράκι, που είναι : 40 ερωτώμενοι (33%) απάντησαν ‘μεγάλο’, 43 ερωτώμενοι (36%) απάντησαν ‘μέτριο’ και 37 ερωτώμενοι (31%) απάντησαν ‘μικρό’</w:t>
      </w:r>
    </w:p>
    <w:p w:rsidR="006378D8" w:rsidRPr="00D237AC" w:rsidRDefault="006378D8" w:rsidP="00D237AC">
      <w:pPr>
        <w:spacing w:after="120"/>
        <w:ind w:firstLine="340"/>
        <w:jc w:val="center"/>
        <w:rPr>
          <w:rFonts w:ascii="Times New Roman" w:eastAsia="Cambria" w:hAnsi="Times New Roman" w:cs="Times New Roman"/>
          <w:sz w:val="24"/>
          <w:szCs w:val="24"/>
        </w:rPr>
      </w:pPr>
      <w:r w:rsidRPr="00D237AC">
        <w:rPr>
          <w:rFonts w:ascii="Times New Roman" w:eastAsia="Times New Roman" w:hAnsi="Times New Roman" w:cs="Times New Roman"/>
          <w:noProof/>
          <w:sz w:val="24"/>
          <w:szCs w:val="24"/>
          <w:lang w:eastAsia="el-GR"/>
        </w:rPr>
        <w:drawing>
          <wp:inline distT="0" distB="0" distL="0" distR="0" wp14:anchorId="21C399A1" wp14:editId="67E97985">
            <wp:extent cx="3286125" cy="1428750"/>
            <wp:effectExtent l="0" t="0" r="9525" b="0"/>
            <wp:docPr id="2" name="Εικόνα 2" descr="https://chart.googleapis.com/chart?cht=p&amp;chs=345x150&amp;chco=9601ac&amp;chl=%CE%BC%CE%B5%CE%B3%CE%AC%CE%BB%CE%BF%20%5B40%5D%7C%CE%BC%CE%AD%CF%84%CF%81%CE%B9%CE%BF%20%5B43%5D%7C%CE%BC%CE%B9%CE%BA%CF%81%CF%8C%20%5B37%5D&amp;chd=e%3AVVW7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6" descr="https://chart.googleapis.com/chart?cht=p&amp;chs=345x150&amp;chco=9601ac&amp;chl=%CE%BC%CE%B5%CE%B3%CE%AC%CE%BB%CE%BF%20%5B40%5D%7C%CE%BC%CE%AD%CF%84%CF%81%CE%B9%CE%BF%20%5B43%5D%7C%CE%BC%CE%B9%CE%BA%CF%81%CF%8C%20%5B37%5D&amp;chd=e%3AVVW7T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6125" cy="142875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96"/>
      </w:tblGrid>
      <w:tr w:rsidR="006378D8" w:rsidRPr="00D237AC" w:rsidTr="00EF4F60">
        <w:trPr>
          <w:tblCellSpacing w:w="15" w:type="dxa"/>
        </w:trPr>
        <w:tc>
          <w:tcPr>
            <w:tcW w:w="0" w:type="auto"/>
            <w:vAlign w:val="center"/>
            <w:hideMark/>
          </w:tcPr>
          <w:p w:rsidR="006378D8" w:rsidRPr="00D237AC" w:rsidRDefault="006378D8" w:rsidP="00D237AC">
            <w:pPr>
              <w:spacing w:after="120"/>
              <w:jc w:val="both"/>
              <w:rPr>
                <w:rFonts w:ascii="Times New Roman" w:eastAsia="Cambria" w:hAnsi="Times New Roman" w:cs="Times New Roman"/>
                <w:sz w:val="24"/>
                <w:szCs w:val="24"/>
              </w:rPr>
            </w:pPr>
            <w:r w:rsidRPr="00D237AC">
              <w:rPr>
                <w:rFonts w:ascii="Times New Roman" w:eastAsia="Cambria" w:hAnsi="Times New Roman" w:cs="Times New Roman"/>
                <w:b/>
                <w:i/>
                <w:sz w:val="24"/>
                <w:szCs w:val="24"/>
              </w:rPr>
              <w:t>Σχήμα 3:</w:t>
            </w:r>
            <w:r w:rsidRPr="00D237AC">
              <w:rPr>
                <w:rFonts w:ascii="Times New Roman" w:eastAsia="Cambria" w:hAnsi="Times New Roman" w:cs="Times New Roman"/>
                <w:sz w:val="24"/>
                <w:szCs w:val="24"/>
              </w:rPr>
              <w:t xml:space="preserve"> Το μέγεθος του οφέλους της συντονισμένης προσπάθειας της Δημοτικής Αρχής</w:t>
            </w:r>
          </w:p>
          <w:p w:rsidR="006378D8" w:rsidRPr="00D237AC" w:rsidRDefault="006378D8" w:rsidP="00D237AC">
            <w:pPr>
              <w:spacing w:after="0"/>
              <w:jc w:val="both"/>
              <w:rPr>
                <w:rFonts w:ascii="Times New Roman" w:eastAsia="Times New Roman" w:hAnsi="Times New Roman" w:cs="Times New Roman"/>
                <w:b/>
                <w:sz w:val="24"/>
                <w:szCs w:val="24"/>
                <w:lang w:eastAsia="el-GR"/>
              </w:rPr>
            </w:pPr>
          </w:p>
          <w:p w:rsidR="006378D8" w:rsidRPr="00D237AC" w:rsidRDefault="006378D8" w:rsidP="00D237AC">
            <w:pPr>
              <w:spacing w:after="0"/>
              <w:jc w:val="both"/>
              <w:rPr>
                <w:rFonts w:ascii="Times New Roman" w:eastAsia="Times New Roman" w:hAnsi="Times New Roman" w:cs="Times New Roman"/>
                <w:b/>
                <w:sz w:val="24"/>
                <w:szCs w:val="24"/>
                <w:lang w:eastAsia="el-GR"/>
              </w:rPr>
            </w:pPr>
            <w:r w:rsidRPr="00D237AC">
              <w:rPr>
                <w:rFonts w:ascii="Times New Roman" w:eastAsia="Times New Roman" w:hAnsi="Times New Roman" w:cs="Times New Roman"/>
                <w:b/>
                <w:sz w:val="24"/>
                <w:szCs w:val="24"/>
                <w:lang w:eastAsia="el-GR"/>
              </w:rPr>
              <w:t xml:space="preserve">Ερώτηση 9: </w:t>
            </w:r>
            <w:r w:rsidRPr="00D237AC">
              <w:rPr>
                <w:rFonts w:ascii="Times New Roman" w:eastAsia="Times New Roman" w:hAnsi="Times New Roman" w:cs="Times New Roman"/>
                <w:sz w:val="24"/>
                <w:szCs w:val="24"/>
                <w:lang w:eastAsia="el-GR"/>
              </w:rPr>
              <w:t>Στο Μοναστηράκι πάτε για : 75 ερωτώμενοι (63%) απάντησαν ‘βόλτα’, 11 ερωτώμενοι (9%) απάντησαν ‘αγορές’ και 34 ερωτώμενοι (28%) απάντησαν ‘εργασία’.</w:t>
            </w:r>
          </w:p>
        </w:tc>
      </w:tr>
    </w:tbl>
    <w:p w:rsidR="006378D8" w:rsidRPr="00D237AC" w:rsidRDefault="006378D8" w:rsidP="00D237AC">
      <w:pPr>
        <w:spacing w:after="120"/>
        <w:ind w:firstLine="340"/>
        <w:jc w:val="center"/>
        <w:rPr>
          <w:rFonts w:ascii="Times New Roman" w:hAnsi="Times New Roman" w:cs="Times New Roman"/>
          <w:sz w:val="24"/>
          <w:szCs w:val="24"/>
        </w:rPr>
      </w:pPr>
      <w:r w:rsidRPr="00D237AC">
        <w:rPr>
          <w:rFonts w:ascii="Times New Roman" w:hAnsi="Times New Roman" w:cs="Times New Roman"/>
          <w:sz w:val="24"/>
          <w:szCs w:val="24"/>
        </w:rPr>
        <w:object w:dxaOrig="5084" w:dyaOrig="22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25pt;height:110.25pt" o:ole="">
            <v:imagedata r:id="rId9" o:title=""/>
          </v:shape>
          <o:OLEObject Type="Embed" ProgID="PBrush" ShapeID="_x0000_i1025" DrawAspect="Content" ObjectID="_1495039863" r:id="rId10"/>
        </w:object>
      </w:r>
    </w:p>
    <w:p w:rsidR="006378D8" w:rsidRPr="00D237AC" w:rsidRDefault="006378D8" w:rsidP="00D237AC">
      <w:pPr>
        <w:spacing w:after="120"/>
        <w:ind w:firstLine="340"/>
        <w:jc w:val="center"/>
        <w:rPr>
          <w:rFonts w:ascii="Times New Roman" w:eastAsia="Cambria" w:hAnsi="Times New Roman" w:cs="Times New Roman"/>
          <w:sz w:val="24"/>
          <w:szCs w:val="24"/>
        </w:rPr>
      </w:pPr>
      <w:r w:rsidRPr="00D237AC">
        <w:rPr>
          <w:rFonts w:ascii="Times New Roman" w:eastAsia="Cambria" w:hAnsi="Times New Roman" w:cs="Times New Roman"/>
          <w:b/>
          <w:i/>
          <w:sz w:val="24"/>
          <w:szCs w:val="24"/>
        </w:rPr>
        <w:t>Σχήμα 4:</w:t>
      </w:r>
      <w:r w:rsidRPr="00D237AC">
        <w:rPr>
          <w:rFonts w:ascii="Times New Roman" w:eastAsia="Cambria" w:hAnsi="Times New Roman" w:cs="Times New Roman"/>
          <w:sz w:val="24"/>
          <w:szCs w:val="24"/>
        </w:rPr>
        <w:t xml:space="preserve"> Οι λόγοι που οι ερωτώμενοι επισκέπτονται την περιοχή</w:t>
      </w:r>
    </w:p>
    <w:p w:rsidR="006378D8" w:rsidRPr="00D237AC" w:rsidRDefault="006378D8" w:rsidP="00D237AC">
      <w:pPr>
        <w:spacing w:after="0"/>
        <w:jc w:val="center"/>
        <w:rPr>
          <w:rFonts w:ascii="Times New Roman" w:eastAsia="Times New Roman" w:hAnsi="Times New Roman" w:cs="Times New Roman"/>
          <w:b/>
          <w:sz w:val="24"/>
          <w:szCs w:val="24"/>
          <w:lang w:eastAsia="el-GR"/>
        </w:rPr>
      </w:pPr>
    </w:p>
    <w:p w:rsidR="006378D8" w:rsidRPr="00D237AC" w:rsidRDefault="006378D8" w:rsidP="00D237AC">
      <w:pPr>
        <w:spacing w:after="0"/>
        <w:jc w:val="both"/>
        <w:rPr>
          <w:rFonts w:ascii="Times New Roman" w:eastAsia="Times New Roman" w:hAnsi="Times New Roman" w:cs="Times New Roman"/>
          <w:b/>
          <w:sz w:val="24"/>
          <w:szCs w:val="24"/>
          <w:lang w:eastAsia="el-GR"/>
        </w:rPr>
      </w:pPr>
      <w:r w:rsidRPr="00D237AC">
        <w:rPr>
          <w:rFonts w:ascii="Times New Roman" w:eastAsia="Times New Roman" w:hAnsi="Times New Roman" w:cs="Times New Roman"/>
          <w:b/>
          <w:sz w:val="24"/>
          <w:szCs w:val="24"/>
          <w:lang w:eastAsia="el-GR"/>
        </w:rPr>
        <w:t xml:space="preserve">Ερώτηση 10: </w:t>
      </w:r>
      <w:r w:rsidRPr="00D237AC">
        <w:rPr>
          <w:rFonts w:ascii="Times New Roman" w:eastAsia="Times New Roman" w:hAnsi="Times New Roman" w:cs="Times New Roman"/>
          <w:sz w:val="24"/>
          <w:szCs w:val="24"/>
          <w:lang w:eastAsia="el-GR"/>
        </w:rPr>
        <w:t>Θεωρείτε ότι το οικογενειακό ετήσιο εισόδημά σας είναι : 20 ερωτώμενοι (17%) απάντησαν ‘υψηλό’, 72 ερωτώμενοι (60%) απάντησαν ‘μέτριο’ και 28 ερωτώμενοι (23%) απάντησαν ‘χαμηλό’</w:t>
      </w:r>
    </w:p>
    <w:p w:rsidR="006378D8" w:rsidRPr="00D237AC" w:rsidRDefault="006378D8" w:rsidP="00D237AC">
      <w:pPr>
        <w:spacing w:after="120"/>
        <w:ind w:firstLine="340"/>
        <w:jc w:val="center"/>
        <w:rPr>
          <w:rFonts w:ascii="Times New Roman" w:eastAsia="Cambria" w:hAnsi="Times New Roman" w:cs="Times New Roman"/>
          <w:sz w:val="24"/>
          <w:szCs w:val="24"/>
        </w:rPr>
      </w:pPr>
      <w:r w:rsidRPr="00D237AC">
        <w:rPr>
          <w:rFonts w:ascii="Times New Roman" w:eastAsia="Times New Roman" w:hAnsi="Times New Roman" w:cs="Times New Roman"/>
          <w:noProof/>
          <w:sz w:val="24"/>
          <w:szCs w:val="24"/>
          <w:lang w:eastAsia="el-GR"/>
        </w:rPr>
        <w:drawing>
          <wp:inline distT="0" distB="0" distL="0" distR="0" wp14:anchorId="02E7E0D3" wp14:editId="14A8BBA6">
            <wp:extent cx="3286125" cy="1428750"/>
            <wp:effectExtent l="0" t="0" r="9525" b="0"/>
            <wp:docPr id="3" name="Εικόνα 3" descr="https://chart.googleapis.com/chart?cht=p&amp;chs=345x150&amp;chco=ff9900&amp;chl=%CF%85%CF%88%CE%B7%CE%BB%CF%8C%20%5B20%5D%7C%CE%BC%CE%AD%CF%84%CF%81%CE%B9%CE%BF%20%5B72%5D%7C%CF%87%CE%B1%CE%BC%CE%B7%CE%BB%CF%8C%20%5B28%5D&amp;chd=e%3AKqmZO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7" descr="https://chart.googleapis.com/chart?cht=p&amp;chs=345x150&amp;chco=ff9900&amp;chl=%CF%85%CF%88%CE%B7%CE%BB%CF%8C%20%5B20%5D%7C%CE%BC%CE%AD%CF%84%CF%81%CE%B9%CE%BF%20%5B72%5D%7C%CF%87%CE%B1%CE%BC%CE%B7%CE%BB%CF%8C%20%5B28%5D&amp;chd=e%3AKqmZO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86125" cy="1428750"/>
                    </a:xfrm>
                    <a:prstGeom prst="rect">
                      <a:avLst/>
                    </a:prstGeom>
                    <a:noFill/>
                    <a:ln>
                      <a:noFill/>
                    </a:ln>
                  </pic:spPr>
                </pic:pic>
              </a:graphicData>
            </a:graphic>
          </wp:inline>
        </w:drawing>
      </w:r>
    </w:p>
    <w:p w:rsidR="006378D8" w:rsidRPr="00D237AC" w:rsidRDefault="006378D8" w:rsidP="00D237AC">
      <w:pPr>
        <w:spacing w:after="120"/>
        <w:ind w:firstLine="340"/>
        <w:jc w:val="center"/>
        <w:rPr>
          <w:rFonts w:ascii="Times New Roman" w:eastAsia="Cambria" w:hAnsi="Times New Roman" w:cs="Times New Roman"/>
          <w:sz w:val="24"/>
          <w:szCs w:val="24"/>
        </w:rPr>
      </w:pPr>
      <w:r w:rsidRPr="00D237AC">
        <w:rPr>
          <w:rFonts w:ascii="Times New Roman" w:eastAsia="Cambria" w:hAnsi="Times New Roman" w:cs="Times New Roman"/>
          <w:b/>
          <w:i/>
          <w:sz w:val="24"/>
          <w:szCs w:val="24"/>
        </w:rPr>
        <w:t>Σχήμα 5:</w:t>
      </w:r>
      <w:r w:rsidRPr="00D237AC">
        <w:rPr>
          <w:rFonts w:ascii="Times New Roman" w:eastAsia="Cambria" w:hAnsi="Times New Roman" w:cs="Times New Roman"/>
          <w:sz w:val="24"/>
          <w:szCs w:val="24"/>
        </w:rPr>
        <w:t xml:space="preserve"> Το μέγεθος του ετήσιου εισοδήματος των ερωτώμενων.</w:t>
      </w:r>
    </w:p>
    <w:p w:rsidR="006378D8" w:rsidRPr="00D237AC" w:rsidRDefault="006378D8" w:rsidP="00D237AC">
      <w:pPr>
        <w:spacing w:after="0"/>
        <w:jc w:val="both"/>
        <w:rPr>
          <w:rFonts w:ascii="Times New Roman" w:eastAsia="Times New Roman" w:hAnsi="Times New Roman" w:cs="Times New Roman"/>
          <w:b/>
          <w:sz w:val="24"/>
          <w:szCs w:val="24"/>
          <w:lang w:eastAsia="el-GR"/>
        </w:rPr>
      </w:pPr>
    </w:p>
    <w:p w:rsidR="006378D8" w:rsidRPr="00D237AC" w:rsidRDefault="006378D8" w:rsidP="00D237AC">
      <w:pPr>
        <w:spacing w:after="0"/>
        <w:jc w:val="both"/>
        <w:rPr>
          <w:rFonts w:ascii="Times New Roman" w:eastAsia="Times New Roman" w:hAnsi="Times New Roman" w:cs="Times New Roman"/>
          <w:sz w:val="24"/>
          <w:szCs w:val="24"/>
          <w:lang w:eastAsia="el-GR"/>
        </w:rPr>
      </w:pPr>
      <w:r w:rsidRPr="00D237AC">
        <w:rPr>
          <w:rFonts w:ascii="Times New Roman" w:eastAsia="Times New Roman" w:hAnsi="Times New Roman" w:cs="Times New Roman"/>
          <w:b/>
          <w:sz w:val="24"/>
          <w:szCs w:val="24"/>
          <w:lang w:eastAsia="el-GR"/>
        </w:rPr>
        <w:t xml:space="preserve">Ερώτηση 11: </w:t>
      </w:r>
      <w:r w:rsidRPr="00D237AC">
        <w:rPr>
          <w:rFonts w:ascii="Times New Roman" w:eastAsia="Times New Roman" w:hAnsi="Times New Roman" w:cs="Times New Roman"/>
          <w:sz w:val="24"/>
          <w:szCs w:val="24"/>
          <w:lang w:eastAsia="el-GR"/>
        </w:rPr>
        <w:t>Το προσωπικό σας εισόδημα, θεωρείτε ότι έχει επηρεαστεί από την οικονομική κρίση: 72 ερωτώμενοι (60%) απάντησαν ‘πολύ’, 40 ερωτώμενοι (33%) απάντησαν ‘λίγο’ και 8 ερωτώμενοι (7%) απάντησαν ‘καθόλου’.</w:t>
      </w:r>
    </w:p>
    <w:p w:rsidR="006378D8" w:rsidRPr="00D237AC" w:rsidRDefault="006378D8" w:rsidP="00D237AC">
      <w:pPr>
        <w:spacing w:after="0"/>
        <w:jc w:val="both"/>
        <w:rPr>
          <w:rFonts w:ascii="Times New Roman" w:eastAsia="Times New Roman" w:hAnsi="Times New Roman" w:cs="Times New Roman"/>
          <w:b/>
          <w:sz w:val="24"/>
          <w:szCs w:val="24"/>
          <w:lang w:eastAsia="el-GR"/>
        </w:rPr>
      </w:pPr>
    </w:p>
    <w:p w:rsidR="006378D8" w:rsidRPr="00D237AC" w:rsidRDefault="006378D8" w:rsidP="00D237AC">
      <w:pPr>
        <w:spacing w:after="120"/>
        <w:ind w:firstLine="340"/>
        <w:jc w:val="center"/>
        <w:rPr>
          <w:rFonts w:ascii="Times New Roman" w:eastAsia="Cambria" w:hAnsi="Times New Roman" w:cs="Times New Roman"/>
          <w:sz w:val="24"/>
          <w:szCs w:val="24"/>
        </w:rPr>
      </w:pPr>
      <w:r w:rsidRPr="00D237AC">
        <w:rPr>
          <w:rFonts w:ascii="Times New Roman" w:eastAsia="Times New Roman" w:hAnsi="Times New Roman" w:cs="Times New Roman"/>
          <w:noProof/>
          <w:sz w:val="24"/>
          <w:szCs w:val="24"/>
          <w:lang w:eastAsia="el-GR"/>
        </w:rPr>
        <w:drawing>
          <wp:inline distT="0" distB="0" distL="0" distR="0" wp14:anchorId="28337D3D" wp14:editId="5A5864E6">
            <wp:extent cx="3286125" cy="1428750"/>
            <wp:effectExtent l="0" t="0" r="9525" b="0"/>
            <wp:docPr id="4" name="Εικόνα 4" descr="https://chart.googleapis.com/chart?cht=p&amp;chs=345x150&amp;chco=d00000&amp;chl=%CF%80%CE%BF%CE%BB%CF%8D%20%5B72%5D%7C%CE%BB%CE%AF%CE%B3%CE%BF%20%5B40%5D%7C%CE%BA%CE%B1%CE%B8%CF%8C%CE%BB%CE%BF%CF%85%20%5B8%5D&amp;chd=e%3AmZV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8" descr="https://chart.googleapis.com/chart?cht=p&amp;chs=345x150&amp;chco=d00000&amp;chl=%CF%80%CE%BF%CE%BB%CF%8D%20%5B72%5D%7C%CE%BB%CE%AF%CE%B3%CE%BF%20%5B40%5D%7C%CE%BA%CE%B1%CE%B8%CF%8C%CE%BB%CE%BF%CF%85%20%5B8%5D&amp;chd=e%3AmZVV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86125" cy="1428750"/>
                    </a:xfrm>
                    <a:prstGeom prst="rect">
                      <a:avLst/>
                    </a:prstGeom>
                    <a:noFill/>
                    <a:ln>
                      <a:noFill/>
                    </a:ln>
                  </pic:spPr>
                </pic:pic>
              </a:graphicData>
            </a:graphic>
          </wp:inline>
        </w:drawing>
      </w:r>
    </w:p>
    <w:p w:rsidR="006378D8" w:rsidRPr="00D237AC" w:rsidRDefault="006378D8" w:rsidP="00D237AC">
      <w:pPr>
        <w:spacing w:after="120"/>
        <w:ind w:firstLine="340"/>
        <w:jc w:val="both"/>
        <w:rPr>
          <w:rFonts w:ascii="Times New Roman" w:eastAsia="Cambria" w:hAnsi="Times New Roman" w:cs="Times New Roman"/>
          <w:sz w:val="24"/>
          <w:szCs w:val="24"/>
        </w:rPr>
      </w:pPr>
      <w:r w:rsidRPr="00D237AC">
        <w:rPr>
          <w:rFonts w:ascii="Times New Roman" w:eastAsia="Cambria" w:hAnsi="Times New Roman" w:cs="Times New Roman"/>
          <w:b/>
          <w:i/>
          <w:sz w:val="24"/>
          <w:szCs w:val="24"/>
        </w:rPr>
        <w:t>Σχήμα 6:</w:t>
      </w:r>
      <w:r w:rsidRPr="00D237AC">
        <w:rPr>
          <w:rFonts w:ascii="Times New Roman" w:eastAsia="Cambria" w:hAnsi="Times New Roman" w:cs="Times New Roman"/>
          <w:sz w:val="24"/>
          <w:szCs w:val="24"/>
        </w:rPr>
        <w:t xml:space="preserve"> Πόσο επηρεάστηκε το εισόδημα των ερωτώμενων από την οικονομική κρίση</w:t>
      </w:r>
    </w:p>
    <w:p w:rsidR="006378D8" w:rsidRPr="00D237AC" w:rsidRDefault="006378D8" w:rsidP="00D237AC">
      <w:pPr>
        <w:spacing w:after="0"/>
        <w:jc w:val="both"/>
        <w:rPr>
          <w:rFonts w:ascii="Times New Roman" w:eastAsia="Times New Roman" w:hAnsi="Times New Roman" w:cs="Times New Roman"/>
          <w:b/>
          <w:sz w:val="24"/>
          <w:szCs w:val="24"/>
          <w:lang w:eastAsia="el-GR"/>
        </w:rPr>
      </w:pPr>
    </w:p>
    <w:tbl>
      <w:tblPr>
        <w:tblW w:w="8584" w:type="dxa"/>
        <w:tblCellSpacing w:w="15" w:type="dxa"/>
        <w:tblCellMar>
          <w:top w:w="15" w:type="dxa"/>
          <w:left w:w="15" w:type="dxa"/>
          <w:bottom w:w="15" w:type="dxa"/>
          <w:right w:w="15" w:type="dxa"/>
        </w:tblCellMar>
        <w:tblLook w:val="04A0" w:firstRow="1" w:lastRow="0" w:firstColumn="1" w:lastColumn="0" w:noHBand="0" w:noVBand="1"/>
      </w:tblPr>
      <w:tblGrid>
        <w:gridCol w:w="8504"/>
        <w:gridCol w:w="30"/>
        <w:gridCol w:w="50"/>
      </w:tblGrid>
      <w:tr w:rsidR="006378D8" w:rsidRPr="00D237AC" w:rsidTr="00EF4F60">
        <w:trPr>
          <w:gridAfter w:val="2"/>
          <w:wAfter w:w="143" w:type="dxa"/>
          <w:tblCellSpacing w:w="15" w:type="dxa"/>
        </w:trPr>
        <w:tc>
          <w:tcPr>
            <w:tcW w:w="0" w:type="auto"/>
            <w:vAlign w:val="center"/>
            <w:hideMark/>
          </w:tcPr>
          <w:p w:rsidR="006378D8" w:rsidRPr="00D237AC" w:rsidRDefault="006378D8" w:rsidP="00D237AC">
            <w:pPr>
              <w:spacing w:after="0"/>
              <w:jc w:val="both"/>
              <w:rPr>
                <w:rFonts w:ascii="Times New Roman" w:eastAsia="Times New Roman" w:hAnsi="Times New Roman" w:cs="Times New Roman"/>
                <w:b/>
                <w:sz w:val="24"/>
                <w:szCs w:val="24"/>
                <w:lang w:eastAsia="el-GR"/>
              </w:rPr>
            </w:pPr>
            <w:r w:rsidRPr="00D237AC">
              <w:rPr>
                <w:rFonts w:ascii="Times New Roman" w:eastAsia="Times New Roman" w:hAnsi="Times New Roman" w:cs="Times New Roman"/>
                <w:b/>
                <w:sz w:val="24"/>
                <w:szCs w:val="24"/>
                <w:lang w:eastAsia="el-GR"/>
              </w:rPr>
              <w:t xml:space="preserve">Ερώτηση 12: </w:t>
            </w:r>
            <w:r w:rsidRPr="00D237AC">
              <w:rPr>
                <w:rFonts w:ascii="Times New Roman" w:eastAsia="Times New Roman" w:hAnsi="Times New Roman" w:cs="Times New Roman"/>
                <w:sz w:val="24"/>
                <w:szCs w:val="24"/>
                <w:lang w:eastAsia="el-GR"/>
              </w:rPr>
              <w:t xml:space="preserve">Φύλο: 46 άνδρες (38%) και 74 γυναίκες (62%). </w:t>
            </w:r>
            <w:r w:rsidRPr="00D237AC">
              <w:rPr>
                <w:rFonts w:ascii="Times New Roman" w:eastAsia="Times New Roman" w:hAnsi="Times New Roman" w:cs="Times New Roman"/>
                <w:b/>
                <w:sz w:val="24"/>
                <w:szCs w:val="24"/>
                <w:lang w:eastAsia="el-GR"/>
              </w:rPr>
              <w:t xml:space="preserve">Ερώτηση 13: </w:t>
            </w:r>
            <w:r w:rsidRPr="00D237AC">
              <w:rPr>
                <w:rFonts w:ascii="Times New Roman" w:eastAsia="Times New Roman" w:hAnsi="Times New Roman" w:cs="Times New Roman"/>
                <w:sz w:val="24"/>
                <w:szCs w:val="24"/>
                <w:lang w:eastAsia="el-GR"/>
              </w:rPr>
              <w:t>Είστε εργαζόμενος ; Απάντησαν ‘ναι με πλήρη απασχόληση’ 47 ερωτώμενοι, δηλαδή το 39%, ‘ναι με μερική απασχόληση’ 33 ερωτώμενοι, δηλαδή το 28% και ‘όχι’ 40 ερωτώμενοι, δηλαδή το 33% του δείγματος.</w:t>
            </w:r>
          </w:p>
        </w:tc>
      </w:tr>
      <w:tr w:rsidR="006378D8" w:rsidRPr="00D237AC" w:rsidTr="00EF4F60">
        <w:trPr>
          <w:tblCellSpacing w:w="15" w:type="dxa"/>
        </w:trPr>
        <w:tc>
          <w:tcPr>
            <w:tcW w:w="8524" w:type="dxa"/>
            <w:gridSpan w:val="3"/>
            <w:vAlign w:val="center"/>
            <w:hideMark/>
          </w:tcPr>
          <w:p w:rsidR="006378D8" w:rsidRPr="00D237AC" w:rsidRDefault="006378D8" w:rsidP="00D237AC">
            <w:pPr>
              <w:spacing w:after="0"/>
              <w:jc w:val="both"/>
              <w:rPr>
                <w:rFonts w:ascii="Times New Roman" w:eastAsia="Times New Roman" w:hAnsi="Times New Roman" w:cs="Times New Roman"/>
                <w:b/>
                <w:i/>
                <w:sz w:val="24"/>
                <w:szCs w:val="24"/>
                <w:lang w:eastAsia="el-GR"/>
              </w:rPr>
            </w:pPr>
            <w:r w:rsidRPr="00D237AC">
              <w:rPr>
                <w:rFonts w:ascii="Times New Roman" w:eastAsia="Times New Roman" w:hAnsi="Times New Roman" w:cs="Times New Roman"/>
                <w:b/>
                <w:sz w:val="24"/>
                <w:szCs w:val="24"/>
                <w:lang w:eastAsia="el-GR"/>
              </w:rPr>
              <w:t xml:space="preserve">Ερώτηση 14: </w:t>
            </w:r>
            <w:r w:rsidRPr="00D237AC">
              <w:rPr>
                <w:rFonts w:ascii="Times New Roman" w:eastAsia="Times New Roman" w:hAnsi="Times New Roman" w:cs="Times New Roman"/>
                <w:sz w:val="24"/>
                <w:szCs w:val="24"/>
                <w:lang w:eastAsia="el-GR"/>
              </w:rPr>
              <w:t>Ηλικία: 44 ερωτώμενοι (37%) είναι 18-25 ετών, 24 ερωτώμενοι (20%) είναι 26-36 ετών, 19 ερωτώμενοι (16%) είναι 37-48 ετών, 17 ερωτώμενοι (14%) είναι 48-55 ετών και 16 ερωτώμενοι (13%) είναι άνω των 55 ετών</w:t>
            </w:r>
            <w:r w:rsidRPr="00D237AC">
              <w:rPr>
                <w:rFonts w:ascii="Times New Roman" w:eastAsia="Times New Roman" w:hAnsi="Times New Roman" w:cs="Times New Roman"/>
                <w:i/>
                <w:sz w:val="24"/>
                <w:szCs w:val="24"/>
                <w:lang w:eastAsia="el-GR"/>
              </w:rPr>
              <w:t>.</w:t>
            </w:r>
          </w:p>
        </w:tc>
      </w:tr>
      <w:tr w:rsidR="006378D8" w:rsidRPr="00443F1A" w:rsidTr="00EF4F60">
        <w:trPr>
          <w:gridAfter w:val="1"/>
          <w:wAfter w:w="5" w:type="dxa"/>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4093"/>
              <w:gridCol w:w="4093"/>
              <w:gridCol w:w="30"/>
              <w:gridCol w:w="81"/>
            </w:tblGrid>
            <w:tr w:rsidR="006378D8" w:rsidRPr="00443F1A" w:rsidTr="00D237AC">
              <w:trPr>
                <w:tblCellSpacing w:w="15" w:type="dxa"/>
              </w:trPr>
              <w:tc>
                <w:tcPr>
                  <w:tcW w:w="0" w:type="auto"/>
                  <w:vAlign w:val="center"/>
                </w:tcPr>
                <w:p w:rsidR="006378D8" w:rsidRPr="00D237AC" w:rsidRDefault="006378D8" w:rsidP="00D237AC">
                  <w:pPr>
                    <w:spacing w:after="0"/>
                    <w:jc w:val="both"/>
                    <w:rPr>
                      <w:rFonts w:ascii="Times New Roman" w:eastAsia="Times New Roman" w:hAnsi="Times New Roman" w:cs="Times New Roman"/>
                      <w:sz w:val="24"/>
                      <w:szCs w:val="24"/>
                      <w:lang w:eastAsia="el-GR"/>
                    </w:rPr>
                  </w:pPr>
                </w:p>
              </w:tc>
              <w:tc>
                <w:tcPr>
                  <w:tcW w:w="0" w:type="auto"/>
                  <w:vAlign w:val="center"/>
                </w:tcPr>
                <w:p w:rsidR="006378D8" w:rsidRPr="00D237AC" w:rsidRDefault="006378D8" w:rsidP="00D237AC">
                  <w:pPr>
                    <w:spacing w:after="0"/>
                    <w:jc w:val="both"/>
                    <w:rPr>
                      <w:rFonts w:ascii="Times New Roman" w:eastAsia="Times New Roman" w:hAnsi="Times New Roman" w:cs="Times New Roman"/>
                      <w:sz w:val="24"/>
                      <w:szCs w:val="24"/>
                      <w:lang w:eastAsia="el-GR"/>
                    </w:rPr>
                  </w:pPr>
                </w:p>
                <w:p w:rsidR="005C162B" w:rsidRPr="00D237AC" w:rsidRDefault="005C162B" w:rsidP="00D237AC">
                  <w:pPr>
                    <w:spacing w:after="0"/>
                    <w:jc w:val="both"/>
                    <w:rPr>
                      <w:rFonts w:ascii="Times New Roman" w:eastAsia="Times New Roman" w:hAnsi="Times New Roman" w:cs="Times New Roman"/>
                      <w:sz w:val="24"/>
                      <w:szCs w:val="24"/>
                      <w:lang w:eastAsia="el-GR"/>
                    </w:rPr>
                  </w:pPr>
                </w:p>
                <w:p w:rsidR="005C162B" w:rsidRPr="00D237AC" w:rsidRDefault="005C162B" w:rsidP="00D237AC">
                  <w:pPr>
                    <w:spacing w:after="0"/>
                    <w:jc w:val="both"/>
                    <w:rPr>
                      <w:rFonts w:ascii="Times New Roman" w:eastAsia="Times New Roman" w:hAnsi="Times New Roman" w:cs="Times New Roman"/>
                      <w:sz w:val="24"/>
                      <w:szCs w:val="24"/>
                      <w:lang w:eastAsia="el-GR"/>
                    </w:rPr>
                  </w:pPr>
                </w:p>
              </w:tc>
              <w:tc>
                <w:tcPr>
                  <w:tcW w:w="0" w:type="auto"/>
                  <w:gridSpan w:val="3"/>
                  <w:vAlign w:val="center"/>
                </w:tcPr>
                <w:p w:rsidR="005C162B" w:rsidRPr="00D237AC" w:rsidRDefault="005C162B" w:rsidP="00D237AC">
                  <w:pPr>
                    <w:jc w:val="both"/>
                    <w:rPr>
                      <w:rFonts w:ascii="Times New Roman" w:eastAsia="Cambria" w:hAnsi="Times New Roman" w:cs="Times New Roman"/>
                      <w:b/>
                      <w:sz w:val="24"/>
                      <w:szCs w:val="24"/>
                    </w:rPr>
                  </w:pPr>
                </w:p>
                <w:p w:rsidR="006378D8" w:rsidRPr="00D237AC" w:rsidRDefault="006378D8" w:rsidP="00D237AC">
                  <w:pPr>
                    <w:jc w:val="both"/>
                    <w:rPr>
                      <w:rFonts w:ascii="Times New Roman" w:eastAsia="Cambria" w:hAnsi="Times New Roman" w:cs="Times New Roman"/>
                      <w:b/>
                      <w:sz w:val="24"/>
                      <w:szCs w:val="24"/>
                      <w:lang w:val="en-US"/>
                    </w:rPr>
                  </w:pPr>
                  <w:proofErr w:type="spellStart"/>
                  <w:r w:rsidRPr="00D237AC">
                    <w:rPr>
                      <w:rFonts w:ascii="Times New Roman" w:eastAsia="Cambria" w:hAnsi="Times New Roman" w:cs="Times New Roman"/>
                      <w:b/>
                      <w:sz w:val="24"/>
                      <w:szCs w:val="24"/>
                      <w:lang w:val="en-GB"/>
                    </w:rPr>
                    <w:t>Βι</w:t>
                  </w:r>
                  <w:proofErr w:type="spellEnd"/>
                  <w:r w:rsidRPr="00D237AC">
                    <w:rPr>
                      <w:rFonts w:ascii="Times New Roman" w:eastAsia="Cambria" w:hAnsi="Times New Roman" w:cs="Times New Roman"/>
                      <w:b/>
                      <w:sz w:val="24"/>
                      <w:szCs w:val="24"/>
                      <w:lang w:val="en-GB"/>
                    </w:rPr>
                    <w:t>βλιογραφία</w:t>
                  </w:r>
                </w:p>
                <w:p w:rsidR="006378D8" w:rsidRPr="00D237AC" w:rsidRDefault="006378D8" w:rsidP="00D237AC">
                  <w:pPr>
                    <w:pStyle w:val="a3"/>
                    <w:numPr>
                      <w:ilvl w:val="0"/>
                      <w:numId w:val="1"/>
                    </w:numPr>
                    <w:spacing w:after="120"/>
                    <w:jc w:val="both"/>
                    <w:rPr>
                      <w:rFonts w:ascii="Times New Roman" w:eastAsia="Cambria" w:hAnsi="Times New Roman" w:cs="Times New Roman"/>
                      <w:sz w:val="24"/>
                      <w:szCs w:val="24"/>
                      <w:lang w:val="en-US"/>
                    </w:rPr>
                  </w:pPr>
                  <w:proofErr w:type="spellStart"/>
                  <w:r w:rsidRPr="00D237AC">
                    <w:rPr>
                      <w:rFonts w:ascii="Times New Roman" w:eastAsia="Cambria" w:hAnsi="Times New Roman" w:cs="Times New Roman"/>
                      <w:sz w:val="24"/>
                      <w:szCs w:val="24"/>
                      <w:lang w:val="en-US"/>
                    </w:rPr>
                    <w:t>Barbier</w:t>
                  </w:r>
                  <w:proofErr w:type="spellEnd"/>
                  <w:r w:rsidRPr="00D237AC">
                    <w:rPr>
                      <w:rFonts w:ascii="Times New Roman" w:eastAsia="Cambria" w:hAnsi="Times New Roman" w:cs="Times New Roman"/>
                      <w:sz w:val="24"/>
                      <w:szCs w:val="24"/>
                      <w:lang w:val="en-US"/>
                    </w:rPr>
                    <w:t xml:space="preserve"> (1993) </w:t>
                  </w:r>
                  <w:proofErr w:type="spellStart"/>
                  <w:r w:rsidRPr="00D237AC">
                    <w:rPr>
                      <w:rFonts w:ascii="Times New Roman" w:eastAsia="Cambria" w:hAnsi="Times New Roman" w:cs="Times New Roman"/>
                      <w:sz w:val="24"/>
                      <w:szCs w:val="24"/>
                      <w:lang w:val="en-US"/>
                    </w:rPr>
                    <w:t>Barbier</w:t>
                  </w:r>
                  <w:proofErr w:type="spellEnd"/>
                  <w:r w:rsidRPr="00D237AC">
                    <w:rPr>
                      <w:rFonts w:ascii="Times New Roman" w:eastAsia="Cambria" w:hAnsi="Times New Roman" w:cs="Times New Roman"/>
                      <w:sz w:val="24"/>
                      <w:szCs w:val="24"/>
                      <w:lang w:val="en-US"/>
                    </w:rPr>
                    <w:t xml:space="preserve">, E.B, </w:t>
                  </w:r>
                  <w:r w:rsidRPr="00443F1A">
                    <w:rPr>
                      <w:rFonts w:ascii="Times New Roman" w:eastAsia="Cambria" w:hAnsi="Times New Roman" w:cs="Times New Roman"/>
                      <w:i/>
                      <w:iCs/>
                      <w:sz w:val="24"/>
                      <w:szCs w:val="24"/>
                      <w:lang w:val="en-US"/>
                    </w:rPr>
                    <w:t>Sustainable Use of Wetlands – Valuing Tropical Wetland Benefits</w:t>
                  </w:r>
                  <w:r w:rsidRPr="00D237AC">
                    <w:rPr>
                      <w:rFonts w:ascii="Times New Roman" w:eastAsia="Cambria" w:hAnsi="Times New Roman" w:cs="Times New Roman"/>
                      <w:iCs/>
                      <w:sz w:val="24"/>
                      <w:szCs w:val="24"/>
                      <w:lang w:val="en-US"/>
                    </w:rPr>
                    <w:t xml:space="preserve">: Economic Methodologies and Applications, </w:t>
                  </w:r>
                  <w:r w:rsidRPr="00D237AC">
                    <w:rPr>
                      <w:rFonts w:ascii="Times New Roman" w:eastAsia="Cambria" w:hAnsi="Times New Roman" w:cs="Times New Roman"/>
                      <w:sz w:val="24"/>
                      <w:szCs w:val="24"/>
                      <w:lang w:val="en-US"/>
                    </w:rPr>
                    <w:t>The Geographical Journal,</w:t>
                  </w:r>
                  <w:r w:rsidRPr="00D237AC">
                    <w:rPr>
                      <w:rFonts w:ascii="Times New Roman" w:eastAsia="Cambria" w:hAnsi="Times New Roman" w:cs="Times New Roman"/>
                      <w:iCs/>
                      <w:sz w:val="24"/>
                      <w:szCs w:val="24"/>
                      <w:lang w:val="en-US"/>
                    </w:rPr>
                    <w:t xml:space="preserve"> </w:t>
                  </w:r>
                  <w:r w:rsidRPr="00D237AC">
                    <w:rPr>
                      <w:rFonts w:ascii="Times New Roman" w:eastAsia="Cambria" w:hAnsi="Times New Roman" w:cs="Times New Roman"/>
                      <w:sz w:val="24"/>
                      <w:szCs w:val="24"/>
                      <w:lang w:val="en-US"/>
                    </w:rPr>
                    <w:t>vol. 159, no.1</w:t>
                  </w:r>
                </w:p>
                <w:p w:rsidR="006378D8" w:rsidRPr="00D237AC" w:rsidRDefault="006378D8" w:rsidP="00D237AC">
                  <w:pPr>
                    <w:pStyle w:val="a3"/>
                    <w:numPr>
                      <w:ilvl w:val="0"/>
                      <w:numId w:val="1"/>
                    </w:numPr>
                    <w:spacing w:after="120"/>
                    <w:jc w:val="both"/>
                    <w:rPr>
                      <w:rFonts w:ascii="Times New Roman" w:eastAsia="Cambria" w:hAnsi="Times New Roman" w:cs="Times New Roman"/>
                      <w:sz w:val="24"/>
                      <w:szCs w:val="24"/>
                      <w:u w:val="single"/>
                      <w:lang w:val="en-US"/>
                    </w:rPr>
                  </w:pPr>
                  <w:r w:rsidRPr="00D237AC">
                    <w:rPr>
                      <w:rFonts w:ascii="Times New Roman" w:eastAsia="Cambria" w:hAnsi="Times New Roman" w:cs="Times New Roman"/>
                      <w:sz w:val="24"/>
                      <w:szCs w:val="24"/>
                      <w:lang w:val="en-US"/>
                    </w:rPr>
                    <w:t xml:space="preserve">Baron MG, </w:t>
                  </w:r>
                  <w:proofErr w:type="spellStart"/>
                  <w:r w:rsidRPr="00D237AC">
                    <w:rPr>
                      <w:rFonts w:ascii="Times New Roman" w:eastAsia="Cambria" w:hAnsi="Times New Roman" w:cs="Times New Roman"/>
                      <w:sz w:val="24"/>
                      <w:szCs w:val="24"/>
                      <w:lang w:val="en-US"/>
                    </w:rPr>
                    <w:t>Zaitsev</w:t>
                  </w:r>
                  <w:proofErr w:type="spellEnd"/>
                  <w:r w:rsidRPr="00D237AC">
                    <w:rPr>
                      <w:rFonts w:ascii="Times New Roman" w:eastAsia="Cambria" w:hAnsi="Times New Roman" w:cs="Times New Roman"/>
                      <w:sz w:val="24"/>
                      <w:szCs w:val="24"/>
                      <w:lang w:val="en-US"/>
                    </w:rPr>
                    <w:t xml:space="preserve"> N, Schechter M (1997) </w:t>
                  </w:r>
                  <w:r w:rsidRPr="00443F1A">
                    <w:rPr>
                      <w:rFonts w:ascii="Times New Roman" w:eastAsia="Cambria" w:hAnsi="Times New Roman" w:cs="Times New Roman"/>
                      <w:i/>
                      <w:sz w:val="24"/>
                      <w:szCs w:val="24"/>
                      <w:lang w:val="en-US"/>
                    </w:rPr>
                    <w:t>Expected recreational benefits of the Hula project</w:t>
                  </w:r>
                  <w:r w:rsidRPr="00D237AC">
                    <w:rPr>
                      <w:rFonts w:ascii="Times New Roman" w:eastAsia="Cambria" w:hAnsi="Times New Roman" w:cs="Times New Roman"/>
                      <w:sz w:val="24"/>
                      <w:szCs w:val="24"/>
                      <w:lang w:val="en-US"/>
                    </w:rPr>
                    <w:t>: Economic analysis Final report to the Hula Project Authority.</w:t>
                  </w:r>
                </w:p>
                <w:p w:rsidR="006378D8" w:rsidRPr="00D237AC" w:rsidRDefault="00443F1A" w:rsidP="00D237AC">
                  <w:pPr>
                    <w:pStyle w:val="a3"/>
                    <w:numPr>
                      <w:ilvl w:val="0"/>
                      <w:numId w:val="1"/>
                    </w:numPr>
                    <w:tabs>
                      <w:tab w:val="left" w:pos="1840"/>
                      <w:tab w:val="left" w:pos="6592"/>
                    </w:tabs>
                    <w:spacing w:after="120"/>
                    <w:jc w:val="both"/>
                    <w:rPr>
                      <w:rFonts w:ascii="Times New Roman" w:eastAsia="Cambria" w:hAnsi="Times New Roman" w:cs="Times New Roman"/>
                      <w:sz w:val="24"/>
                      <w:szCs w:val="24"/>
                      <w:lang w:val="en-GB"/>
                    </w:rPr>
                  </w:pPr>
                  <w:r>
                    <w:rPr>
                      <w:rFonts w:ascii="Times New Roman" w:eastAsia="Cambria" w:hAnsi="Times New Roman" w:cs="Times New Roman"/>
                      <w:sz w:val="24"/>
                      <w:szCs w:val="24"/>
                      <w:lang w:val="en-GB"/>
                    </w:rPr>
                    <w:t>Bohm, P. (1972)</w:t>
                  </w:r>
                  <w:r w:rsidRPr="00443F1A">
                    <w:rPr>
                      <w:rFonts w:ascii="Times New Roman" w:eastAsia="Cambria" w:hAnsi="Times New Roman" w:cs="Times New Roman"/>
                      <w:sz w:val="24"/>
                      <w:szCs w:val="24"/>
                      <w:lang w:val="en-US"/>
                    </w:rPr>
                    <w:t>,</w:t>
                  </w:r>
                  <w:r w:rsidR="006378D8" w:rsidRPr="00D237AC">
                    <w:rPr>
                      <w:rFonts w:ascii="Times New Roman" w:eastAsia="Cambria" w:hAnsi="Times New Roman" w:cs="Times New Roman"/>
                      <w:sz w:val="24"/>
                      <w:szCs w:val="24"/>
                      <w:lang w:val="en-GB"/>
                    </w:rPr>
                    <w:t xml:space="preserve"> </w:t>
                  </w:r>
                  <w:r w:rsidR="006378D8" w:rsidRPr="00443F1A">
                    <w:rPr>
                      <w:rFonts w:ascii="Times New Roman" w:eastAsia="Cambria" w:hAnsi="Times New Roman" w:cs="Times New Roman"/>
                      <w:i/>
                      <w:sz w:val="24"/>
                      <w:szCs w:val="24"/>
                      <w:lang w:val="en-GB"/>
                    </w:rPr>
                    <w:t>Estimating demands for public goods: An experiment. European Economic Review</w:t>
                  </w:r>
                  <w:r w:rsidR="006378D8" w:rsidRPr="00D237AC">
                    <w:rPr>
                      <w:rFonts w:ascii="Times New Roman" w:eastAsia="Cambria" w:hAnsi="Times New Roman" w:cs="Times New Roman"/>
                      <w:sz w:val="24"/>
                      <w:szCs w:val="24"/>
                      <w:lang w:val="en-GB"/>
                    </w:rPr>
                    <w:t xml:space="preserve">, 3, pp. 11-30. </w:t>
                  </w:r>
                </w:p>
                <w:p w:rsidR="006378D8" w:rsidRPr="00D237AC" w:rsidRDefault="006378D8" w:rsidP="00D237AC">
                  <w:pPr>
                    <w:pStyle w:val="a3"/>
                    <w:numPr>
                      <w:ilvl w:val="0"/>
                      <w:numId w:val="1"/>
                    </w:numPr>
                    <w:tabs>
                      <w:tab w:val="left" w:pos="1840"/>
                      <w:tab w:val="left" w:pos="6592"/>
                    </w:tabs>
                    <w:spacing w:after="120"/>
                    <w:jc w:val="both"/>
                    <w:rPr>
                      <w:rFonts w:ascii="Times New Roman" w:eastAsia="TimesNewRomanPSMT" w:hAnsi="Times New Roman" w:cs="Times New Roman"/>
                      <w:sz w:val="24"/>
                      <w:szCs w:val="24"/>
                      <w:lang w:val="en-US"/>
                    </w:rPr>
                  </w:pPr>
                  <w:proofErr w:type="spellStart"/>
                  <w:r w:rsidRPr="00D237AC">
                    <w:rPr>
                      <w:rFonts w:ascii="Times New Roman" w:eastAsia="TimesNewRomanPSMT" w:hAnsi="Times New Roman" w:cs="Times New Roman"/>
                      <w:sz w:val="24"/>
                      <w:szCs w:val="24"/>
                      <w:lang w:val="en-US"/>
                    </w:rPr>
                    <w:t>Brouwer</w:t>
                  </w:r>
                  <w:proofErr w:type="spellEnd"/>
                  <w:r w:rsidRPr="00D237AC">
                    <w:rPr>
                      <w:rFonts w:ascii="Times New Roman" w:eastAsia="TimesNewRomanPSMT" w:hAnsi="Times New Roman" w:cs="Times New Roman"/>
                      <w:sz w:val="24"/>
                      <w:szCs w:val="24"/>
                      <w:lang w:val="en-US"/>
                    </w:rPr>
                    <w:t xml:space="preserve">, R., Langford, I., </w:t>
                  </w:r>
                  <w:r w:rsidR="00443F1A">
                    <w:rPr>
                      <w:rFonts w:ascii="Times New Roman" w:eastAsia="TimesNewRomanPSMT" w:hAnsi="Times New Roman" w:cs="Times New Roman"/>
                      <w:sz w:val="24"/>
                      <w:szCs w:val="24"/>
                      <w:lang w:val="en-US"/>
                    </w:rPr>
                    <w:t>Bateman, I., Turner, R.K., 2003</w:t>
                  </w:r>
                  <w:r w:rsidR="00443F1A" w:rsidRPr="00443F1A">
                    <w:rPr>
                      <w:rFonts w:ascii="Times New Roman" w:eastAsia="TimesNewRomanPSMT" w:hAnsi="Times New Roman" w:cs="Times New Roman"/>
                      <w:sz w:val="24"/>
                      <w:szCs w:val="24"/>
                      <w:lang w:val="en-US"/>
                    </w:rPr>
                    <w:t>,</w:t>
                  </w:r>
                  <w:r w:rsidRPr="00D237AC">
                    <w:rPr>
                      <w:rFonts w:ascii="Times New Roman" w:eastAsia="TimesNewRomanPSMT" w:hAnsi="Times New Roman" w:cs="Times New Roman"/>
                      <w:sz w:val="24"/>
                      <w:szCs w:val="24"/>
                      <w:lang w:val="en-US"/>
                    </w:rPr>
                    <w:t xml:space="preserve"> </w:t>
                  </w:r>
                  <w:r w:rsidRPr="00443F1A">
                    <w:rPr>
                      <w:rFonts w:ascii="Times New Roman" w:eastAsia="TimesNewRomanPSMT" w:hAnsi="Times New Roman" w:cs="Times New Roman"/>
                      <w:i/>
                      <w:sz w:val="24"/>
                      <w:szCs w:val="24"/>
                      <w:lang w:val="en-US"/>
                    </w:rPr>
                    <w:t>A meta-analysis of wetland ecosystem valu</w:t>
                  </w:r>
                  <w:r w:rsidR="00443F1A" w:rsidRPr="00443F1A">
                    <w:rPr>
                      <w:rFonts w:ascii="Times New Roman" w:eastAsia="TimesNewRomanPSMT" w:hAnsi="Times New Roman" w:cs="Times New Roman"/>
                      <w:i/>
                      <w:sz w:val="24"/>
                      <w:szCs w:val="24"/>
                      <w:lang w:val="en-US"/>
                    </w:rPr>
                    <w:t>ation studies</w:t>
                  </w:r>
                  <w:r w:rsidR="00443F1A" w:rsidRPr="00443F1A">
                    <w:rPr>
                      <w:rFonts w:ascii="Times New Roman" w:eastAsia="TimesNewRomanPSMT" w:hAnsi="Times New Roman" w:cs="Times New Roman"/>
                      <w:sz w:val="24"/>
                      <w:szCs w:val="24"/>
                      <w:lang w:val="en-US"/>
                    </w:rPr>
                    <w:t>,</w:t>
                  </w:r>
                  <w:r w:rsidRPr="00D237AC">
                    <w:rPr>
                      <w:rFonts w:ascii="Times New Roman" w:eastAsia="TimesNewRomanPSMT" w:hAnsi="Times New Roman" w:cs="Times New Roman"/>
                      <w:sz w:val="24"/>
                      <w:szCs w:val="24"/>
                      <w:lang w:val="en-US"/>
                    </w:rPr>
                    <w:t xml:space="preserve"> Chapter 5 in Turner, R.K., </w:t>
                  </w:r>
                  <w:proofErr w:type="spellStart"/>
                  <w:r w:rsidRPr="00D237AC">
                    <w:rPr>
                      <w:rFonts w:ascii="Times New Roman" w:eastAsia="TimesNewRomanPSMT" w:hAnsi="Times New Roman" w:cs="Times New Roman"/>
                      <w:sz w:val="24"/>
                      <w:szCs w:val="24"/>
                      <w:lang w:val="en-US"/>
                    </w:rPr>
                    <w:t>Jeroen</w:t>
                  </w:r>
                  <w:proofErr w:type="spellEnd"/>
                  <w:r w:rsidRPr="00D237AC">
                    <w:rPr>
                      <w:rFonts w:ascii="Times New Roman" w:eastAsia="TimesNewRomanPSMT" w:hAnsi="Times New Roman" w:cs="Times New Roman"/>
                      <w:sz w:val="24"/>
                      <w:szCs w:val="24"/>
                      <w:lang w:val="en-US"/>
                    </w:rPr>
                    <w:t xml:space="preserve">, C., van den Bergh, J.M., </w:t>
                  </w:r>
                </w:p>
                <w:p w:rsidR="006378D8" w:rsidRPr="00D237AC" w:rsidRDefault="006378D8" w:rsidP="00D237AC">
                  <w:pPr>
                    <w:pStyle w:val="a3"/>
                    <w:widowControl w:val="0"/>
                    <w:numPr>
                      <w:ilvl w:val="0"/>
                      <w:numId w:val="1"/>
                    </w:numPr>
                    <w:autoSpaceDE w:val="0"/>
                    <w:autoSpaceDN w:val="0"/>
                    <w:adjustRightInd w:val="0"/>
                    <w:spacing w:after="120"/>
                    <w:jc w:val="both"/>
                    <w:rPr>
                      <w:rFonts w:ascii="Times New Roman" w:eastAsia="TimesNewRomanPSMT" w:hAnsi="Times New Roman" w:cs="Times New Roman"/>
                      <w:sz w:val="24"/>
                      <w:szCs w:val="24"/>
                      <w:lang w:val="en-US"/>
                    </w:rPr>
                  </w:pPr>
                  <w:proofErr w:type="spellStart"/>
                  <w:r w:rsidRPr="00D237AC">
                    <w:rPr>
                      <w:rFonts w:ascii="Times New Roman" w:eastAsia="TimesNewRomanPSMT" w:hAnsi="Times New Roman" w:cs="Times New Roman"/>
                      <w:sz w:val="24"/>
                      <w:szCs w:val="24"/>
                      <w:lang w:val="en-US"/>
                    </w:rPr>
                    <w:t>Brouwer</w:t>
                  </w:r>
                  <w:proofErr w:type="spellEnd"/>
                  <w:r w:rsidRPr="00D237AC">
                    <w:rPr>
                      <w:rFonts w:ascii="Times New Roman" w:eastAsia="TimesNewRomanPSMT" w:hAnsi="Times New Roman" w:cs="Times New Roman"/>
                      <w:sz w:val="24"/>
                      <w:szCs w:val="24"/>
                      <w:lang w:val="en-US"/>
                    </w:rPr>
                    <w:t xml:space="preserve">, R., Langford, I.H., Bateman, I.J., </w:t>
                  </w:r>
                  <w:proofErr w:type="spellStart"/>
                  <w:r w:rsidRPr="00D237AC">
                    <w:rPr>
                      <w:rFonts w:ascii="Times New Roman" w:eastAsia="TimesNewRomanPSMT" w:hAnsi="Times New Roman" w:cs="Times New Roman"/>
                      <w:sz w:val="24"/>
                      <w:szCs w:val="24"/>
                      <w:lang w:val="en-US"/>
                    </w:rPr>
                    <w:t>Crowards</w:t>
                  </w:r>
                  <w:proofErr w:type="spellEnd"/>
                  <w:r w:rsidRPr="00D237AC">
                    <w:rPr>
                      <w:rFonts w:ascii="Times New Roman" w:eastAsia="TimesNewRomanPSMT" w:hAnsi="Times New Roman" w:cs="Times New Roman"/>
                      <w:sz w:val="24"/>
                      <w:szCs w:val="24"/>
                      <w:lang w:val="en-US"/>
                    </w:rPr>
                    <w:t>, T.C. &amp; Turner, R.K.</w:t>
                  </w:r>
                  <w:r w:rsidR="00443F1A" w:rsidRPr="00443F1A">
                    <w:rPr>
                      <w:rFonts w:ascii="Times New Roman" w:eastAsia="TimesNewRomanPSMT" w:hAnsi="Times New Roman" w:cs="Times New Roman"/>
                      <w:sz w:val="24"/>
                      <w:szCs w:val="24"/>
                      <w:lang w:val="en-US"/>
                    </w:rPr>
                    <w:t xml:space="preserve"> </w:t>
                  </w:r>
                  <w:r w:rsidR="00443F1A">
                    <w:rPr>
                      <w:rFonts w:ascii="Times New Roman" w:eastAsia="TimesNewRomanPSMT" w:hAnsi="Times New Roman" w:cs="Times New Roman"/>
                      <w:sz w:val="24"/>
                      <w:szCs w:val="24"/>
                      <w:lang w:val="en-US"/>
                    </w:rPr>
                    <w:t>(1999)</w:t>
                  </w:r>
                  <w:r w:rsidR="00443F1A" w:rsidRPr="00443F1A">
                    <w:rPr>
                      <w:rFonts w:ascii="Times New Roman" w:eastAsia="TimesNewRomanPSMT" w:hAnsi="Times New Roman" w:cs="Times New Roman"/>
                      <w:sz w:val="24"/>
                      <w:szCs w:val="24"/>
                      <w:lang w:val="en-US"/>
                    </w:rPr>
                    <w:t>,</w:t>
                  </w:r>
                  <w:r w:rsidRPr="00D237AC">
                    <w:rPr>
                      <w:rFonts w:ascii="Times New Roman" w:eastAsia="TimesNewRomanPSMT" w:hAnsi="Times New Roman" w:cs="Times New Roman"/>
                      <w:sz w:val="24"/>
                      <w:szCs w:val="24"/>
                      <w:lang w:val="en-US"/>
                    </w:rPr>
                    <w:t xml:space="preserve"> </w:t>
                  </w:r>
                  <w:r w:rsidRPr="00443F1A">
                    <w:rPr>
                      <w:rFonts w:ascii="Times New Roman" w:eastAsia="TimesNewRomanPSMT" w:hAnsi="Times New Roman" w:cs="Times New Roman"/>
                      <w:i/>
                      <w:sz w:val="24"/>
                      <w:szCs w:val="24"/>
                      <w:lang w:val="en-US"/>
                    </w:rPr>
                    <w:t xml:space="preserve">A </w:t>
                  </w:r>
                  <w:proofErr w:type="spellStart"/>
                  <w:r w:rsidRPr="00443F1A">
                    <w:rPr>
                      <w:rFonts w:ascii="Times New Roman" w:eastAsia="TimesNewRomanPSMT" w:hAnsi="Times New Roman" w:cs="Times New Roman"/>
                      <w:i/>
                      <w:sz w:val="24"/>
                      <w:szCs w:val="24"/>
                      <w:lang w:val="en-US"/>
                    </w:rPr>
                    <w:t>metaanalysis</w:t>
                  </w:r>
                  <w:proofErr w:type="spellEnd"/>
                  <w:r w:rsidRPr="00443F1A">
                    <w:rPr>
                      <w:rFonts w:ascii="Times New Roman" w:eastAsia="TimesNewRomanPSMT" w:hAnsi="Times New Roman" w:cs="Times New Roman"/>
                      <w:i/>
                      <w:sz w:val="24"/>
                      <w:szCs w:val="24"/>
                      <w:lang w:val="en-US"/>
                    </w:rPr>
                    <w:t xml:space="preserve"> of wetla</w:t>
                  </w:r>
                  <w:r w:rsidR="00443F1A" w:rsidRPr="00443F1A">
                    <w:rPr>
                      <w:rFonts w:ascii="Times New Roman" w:eastAsia="TimesNewRomanPSMT" w:hAnsi="Times New Roman" w:cs="Times New Roman"/>
                      <w:i/>
                      <w:sz w:val="24"/>
                      <w:szCs w:val="24"/>
                      <w:lang w:val="en-US"/>
                    </w:rPr>
                    <w:t>nd contingent valuation studies</w:t>
                  </w:r>
                  <w:r w:rsidR="00443F1A" w:rsidRPr="00443F1A">
                    <w:rPr>
                      <w:rFonts w:ascii="Times New Roman" w:eastAsia="TimesNewRomanPSMT" w:hAnsi="Times New Roman" w:cs="Times New Roman"/>
                      <w:sz w:val="24"/>
                      <w:szCs w:val="24"/>
                      <w:lang w:val="en-US"/>
                    </w:rPr>
                    <w:t>,</w:t>
                  </w:r>
                  <w:r w:rsidRPr="00D237AC">
                    <w:rPr>
                      <w:rFonts w:ascii="Times New Roman" w:eastAsia="TimesNewRomanPSMT" w:hAnsi="Times New Roman" w:cs="Times New Roman"/>
                      <w:sz w:val="24"/>
                      <w:szCs w:val="24"/>
                      <w:lang w:val="en-US"/>
                    </w:rPr>
                    <w:t xml:space="preserve"> Regional Environmental Change 1, 47- 57.</w:t>
                  </w:r>
                </w:p>
                <w:p w:rsidR="006378D8" w:rsidRPr="00D237AC" w:rsidRDefault="00443F1A" w:rsidP="00D237AC">
                  <w:pPr>
                    <w:pStyle w:val="a3"/>
                    <w:widowControl w:val="0"/>
                    <w:numPr>
                      <w:ilvl w:val="0"/>
                      <w:numId w:val="1"/>
                    </w:numPr>
                    <w:autoSpaceDE w:val="0"/>
                    <w:autoSpaceDN w:val="0"/>
                    <w:adjustRightInd w:val="0"/>
                    <w:spacing w:after="120"/>
                    <w:jc w:val="both"/>
                    <w:rPr>
                      <w:rFonts w:ascii="Times New Roman" w:eastAsia="TimesNewRomanPSMT" w:hAnsi="Times New Roman" w:cs="Times New Roman"/>
                      <w:sz w:val="24"/>
                      <w:szCs w:val="24"/>
                      <w:lang w:val="en-US"/>
                    </w:rPr>
                  </w:pPr>
                  <w:proofErr w:type="spellStart"/>
                  <w:r>
                    <w:rPr>
                      <w:rFonts w:ascii="Times New Roman" w:eastAsia="TimesNewRomanPSMT" w:hAnsi="Times New Roman" w:cs="Times New Roman"/>
                      <w:sz w:val="24"/>
                      <w:szCs w:val="24"/>
                      <w:lang w:val="en-US"/>
                    </w:rPr>
                    <w:t>Brouwer</w:t>
                  </w:r>
                  <w:proofErr w:type="spellEnd"/>
                  <w:r>
                    <w:rPr>
                      <w:rFonts w:ascii="Times New Roman" w:eastAsia="TimesNewRomanPSMT" w:hAnsi="Times New Roman" w:cs="Times New Roman"/>
                      <w:sz w:val="24"/>
                      <w:szCs w:val="24"/>
                      <w:lang w:val="en-US"/>
                    </w:rPr>
                    <w:t>, R., 2003</w:t>
                  </w:r>
                  <w:r w:rsidRPr="00443F1A">
                    <w:rPr>
                      <w:rFonts w:ascii="Times New Roman" w:eastAsia="TimesNewRomanPSMT" w:hAnsi="Times New Roman" w:cs="Times New Roman"/>
                      <w:sz w:val="24"/>
                      <w:szCs w:val="24"/>
                      <w:lang w:val="en-US"/>
                    </w:rPr>
                    <w:t xml:space="preserve">, </w:t>
                  </w:r>
                  <w:r w:rsidR="006378D8" w:rsidRPr="00443F1A">
                    <w:rPr>
                      <w:rFonts w:ascii="Times New Roman" w:eastAsia="TimesNewRomanPSMT" w:hAnsi="Times New Roman" w:cs="Times New Roman"/>
                      <w:i/>
                      <w:sz w:val="24"/>
                      <w:szCs w:val="24"/>
                      <w:lang w:val="en-US"/>
                    </w:rPr>
                    <w:t>Managing Wetlands: A</w:t>
                  </w:r>
                  <w:r w:rsidRPr="00443F1A">
                    <w:rPr>
                      <w:rFonts w:ascii="Times New Roman" w:eastAsia="TimesNewRomanPSMT" w:hAnsi="Times New Roman" w:cs="Times New Roman"/>
                      <w:i/>
                      <w:sz w:val="24"/>
                      <w:szCs w:val="24"/>
                      <w:lang w:val="en-US"/>
                    </w:rPr>
                    <w:t>n Ecological Economics Approach</w:t>
                  </w:r>
                  <w:r w:rsidRPr="00443F1A">
                    <w:rPr>
                      <w:rFonts w:ascii="Times New Roman" w:eastAsia="TimesNewRomanPSMT" w:hAnsi="Times New Roman" w:cs="Times New Roman"/>
                      <w:sz w:val="24"/>
                      <w:szCs w:val="24"/>
                      <w:lang w:val="en-US"/>
                    </w:rPr>
                    <w:t>,</w:t>
                  </w:r>
                  <w:r w:rsidR="006378D8" w:rsidRPr="00D237AC">
                    <w:rPr>
                      <w:rFonts w:ascii="Times New Roman" w:eastAsia="TimesNewRomanPSMT" w:hAnsi="Times New Roman" w:cs="Times New Roman"/>
                      <w:sz w:val="24"/>
                      <w:szCs w:val="24"/>
                      <w:lang w:val="en-US"/>
                    </w:rPr>
                    <w:t xml:space="preserve"> Edward Elgar, Cheltenham, UK. </w:t>
                  </w:r>
                </w:p>
                <w:p w:rsidR="006378D8" w:rsidRPr="00D237AC" w:rsidRDefault="006378D8" w:rsidP="00D237AC">
                  <w:pPr>
                    <w:pStyle w:val="a3"/>
                    <w:numPr>
                      <w:ilvl w:val="0"/>
                      <w:numId w:val="1"/>
                    </w:numPr>
                    <w:spacing w:after="120"/>
                    <w:jc w:val="both"/>
                    <w:rPr>
                      <w:rFonts w:ascii="Times New Roman" w:eastAsia="TimesNewRomanPSMT" w:hAnsi="Times New Roman" w:cs="Times New Roman"/>
                      <w:sz w:val="24"/>
                      <w:szCs w:val="24"/>
                      <w:lang w:val="en-US"/>
                    </w:rPr>
                  </w:pPr>
                  <w:r w:rsidRPr="00D237AC">
                    <w:rPr>
                      <w:rFonts w:ascii="Times New Roman" w:eastAsia="TimesNewRomanPSMT" w:hAnsi="Times New Roman" w:cs="Times New Roman"/>
                      <w:sz w:val="24"/>
                      <w:szCs w:val="24"/>
                      <w:lang w:val="en-US"/>
                    </w:rPr>
                    <w:lastRenderedPageBreak/>
                    <w:t xml:space="preserve">Carson, R.T., Mitchell, R.C., </w:t>
                  </w:r>
                  <w:r w:rsidR="00443F1A" w:rsidRPr="00443F1A">
                    <w:rPr>
                      <w:rFonts w:ascii="Times New Roman" w:eastAsia="TimesNewRomanPSMT" w:hAnsi="Times New Roman" w:cs="Times New Roman"/>
                      <w:sz w:val="24"/>
                      <w:szCs w:val="24"/>
                      <w:lang w:val="en-US"/>
                    </w:rPr>
                    <w:t>(</w:t>
                  </w:r>
                  <w:r w:rsidRPr="00D237AC">
                    <w:rPr>
                      <w:rFonts w:ascii="Times New Roman" w:eastAsia="TimesNewRomanPSMT" w:hAnsi="Times New Roman" w:cs="Times New Roman"/>
                      <w:sz w:val="24"/>
                      <w:szCs w:val="24"/>
                      <w:lang w:val="en-US"/>
                    </w:rPr>
                    <w:t>1993</w:t>
                  </w:r>
                  <w:r w:rsidR="00443F1A" w:rsidRPr="00443F1A">
                    <w:rPr>
                      <w:rFonts w:ascii="Times New Roman" w:eastAsia="TimesNewRomanPSMT" w:hAnsi="Times New Roman" w:cs="Times New Roman"/>
                      <w:sz w:val="24"/>
                      <w:szCs w:val="24"/>
                      <w:lang w:val="en-US"/>
                    </w:rPr>
                    <w:t>),</w:t>
                  </w:r>
                  <w:r w:rsidRPr="00D237AC">
                    <w:rPr>
                      <w:rFonts w:ascii="Times New Roman" w:eastAsia="TimesNewRomanPSMT" w:hAnsi="Times New Roman" w:cs="Times New Roman"/>
                      <w:sz w:val="24"/>
                      <w:szCs w:val="24"/>
                      <w:lang w:val="en-US"/>
                    </w:rPr>
                    <w:t xml:space="preserve"> </w:t>
                  </w:r>
                  <w:proofErr w:type="gramStart"/>
                  <w:r w:rsidRPr="00443F1A">
                    <w:rPr>
                      <w:rFonts w:ascii="Times New Roman" w:eastAsia="TimesNewRomanPSMT" w:hAnsi="Times New Roman" w:cs="Times New Roman"/>
                      <w:i/>
                      <w:sz w:val="24"/>
                      <w:szCs w:val="24"/>
                      <w:lang w:val="en-US"/>
                    </w:rPr>
                    <w:t>The</w:t>
                  </w:r>
                  <w:proofErr w:type="gramEnd"/>
                  <w:r w:rsidRPr="00443F1A">
                    <w:rPr>
                      <w:rFonts w:ascii="Times New Roman" w:eastAsia="TimesNewRomanPSMT" w:hAnsi="Times New Roman" w:cs="Times New Roman"/>
                      <w:i/>
                      <w:sz w:val="24"/>
                      <w:szCs w:val="24"/>
                      <w:lang w:val="en-US"/>
                    </w:rPr>
                    <w:t xml:space="preserve"> value of clean water: the public’s willingness to pay for </w:t>
                  </w:r>
                  <w:proofErr w:type="spellStart"/>
                  <w:r w:rsidRPr="00443F1A">
                    <w:rPr>
                      <w:rFonts w:ascii="Times New Roman" w:eastAsia="TimesNewRomanPSMT" w:hAnsi="Times New Roman" w:cs="Times New Roman"/>
                      <w:i/>
                      <w:sz w:val="24"/>
                      <w:szCs w:val="24"/>
                      <w:lang w:val="en-US"/>
                    </w:rPr>
                    <w:t>boatable</w:t>
                  </w:r>
                  <w:proofErr w:type="spellEnd"/>
                  <w:r w:rsidRPr="00443F1A">
                    <w:rPr>
                      <w:rFonts w:ascii="Times New Roman" w:eastAsia="TimesNewRomanPSMT" w:hAnsi="Times New Roman" w:cs="Times New Roman"/>
                      <w:i/>
                      <w:sz w:val="24"/>
                      <w:szCs w:val="24"/>
                      <w:lang w:val="en-US"/>
                    </w:rPr>
                    <w:t>, fishable, and swimmable quality water</w:t>
                  </w:r>
                  <w:r w:rsidR="00443F1A" w:rsidRPr="00443F1A">
                    <w:rPr>
                      <w:rFonts w:ascii="Times New Roman" w:eastAsia="TimesNewRomanPSMT" w:hAnsi="Times New Roman" w:cs="Times New Roman"/>
                      <w:sz w:val="24"/>
                      <w:szCs w:val="24"/>
                      <w:lang w:val="en-US"/>
                    </w:rPr>
                    <w:t>,</w:t>
                  </w:r>
                  <w:r w:rsidRPr="00D237AC">
                    <w:rPr>
                      <w:rFonts w:ascii="Times New Roman" w:eastAsia="TimesNewRomanPSMT" w:hAnsi="Times New Roman" w:cs="Times New Roman"/>
                      <w:sz w:val="24"/>
                      <w:szCs w:val="24"/>
                      <w:lang w:val="en-US"/>
                    </w:rPr>
                    <w:t xml:space="preserve"> Water Resources Research 29 (7), 2445–2454.</w:t>
                  </w:r>
                </w:p>
                <w:p w:rsidR="006378D8" w:rsidRPr="00D237AC" w:rsidRDefault="006378D8" w:rsidP="00D237AC">
                  <w:pPr>
                    <w:pStyle w:val="a3"/>
                    <w:numPr>
                      <w:ilvl w:val="0"/>
                      <w:numId w:val="1"/>
                    </w:numPr>
                    <w:spacing w:after="120"/>
                    <w:jc w:val="both"/>
                    <w:rPr>
                      <w:rFonts w:ascii="Times New Roman" w:eastAsia="Cambria" w:hAnsi="Times New Roman" w:cs="Times New Roman"/>
                      <w:sz w:val="24"/>
                      <w:szCs w:val="24"/>
                      <w:lang w:val="en-GB"/>
                    </w:rPr>
                  </w:pPr>
                  <w:proofErr w:type="spellStart"/>
                  <w:r w:rsidRPr="00D237AC">
                    <w:rPr>
                      <w:rFonts w:ascii="Times New Roman" w:eastAsia="Cambria" w:hAnsi="Times New Roman" w:cs="Times New Roman"/>
                      <w:sz w:val="24"/>
                      <w:szCs w:val="24"/>
                      <w:lang w:val="en-GB"/>
                    </w:rPr>
                    <w:t>Colle</w:t>
                  </w:r>
                  <w:r w:rsidR="00443F1A">
                    <w:rPr>
                      <w:rFonts w:ascii="Times New Roman" w:eastAsia="Cambria" w:hAnsi="Times New Roman" w:cs="Times New Roman"/>
                      <w:sz w:val="24"/>
                      <w:szCs w:val="24"/>
                      <w:lang w:val="en-GB"/>
                    </w:rPr>
                    <w:t>r</w:t>
                  </w:r>
                  <w:proofErr w:type="spellEnd"/>
                  <w:r w:rsidR="00443F1A">
                    <w:rPr>
                      <w:rFonts w:ascii="Times New Roman" w:eastAsia="Cambria" w:hAnsi="Times New Roman" w:cs="Times New Roman"/>
                      <w:sz w:val="24"/>
                      <w:szCs w:val="24"/>
                      <w:lang w:val="en-GB"/>
                    </w:rPr>
                    <w:t>, M. and Harrison, G.H. (1995)</w:t>
                  </w:r>
                  <w:r w:rsidR="00443F1A" w:rsidRPr="00443F1A">
                    <w:rPr>
                      <w:rFonts w:ascii="Times New Roman" w:eastAsia="Cambria" w:hAnsi="Times New Roman" w:cs="Times New Roman"/>
                      <w:sz w:val="24"/>
                      <w:szCs w:val="24"/>
                      <w:lang w:val="en-US"/>
                    </w:rPr>
                    <w:t>,</w:t>
                  </w:r>
                  <w:r w:rsidRPr="00D237AC">
                    <w:rPr>
                      <w:rFonts w:ascii="Times New Roman" w:eastAsia="Cambria" w:hAnsi="Times New Roman" w:cs="Times New Roman"/>
                      <w:sz w:val="24"/>
                      <w:szCs w:val="24"/>
                      <w:lang w:val="en-GB"/>
                    </w:rPr>
                    <w:t xml:space="preserve"> </w:t>
                  </w:r>
                  <w:r w:rsidRPr="00443F1A">
                    <w:rPr>
                      <w:rFonts w:ascii="Times New Roman" w:eastAsia="Cambria" w:hAnsi="Times New Roman" w:cs="Times New Roman"/>
                      <w:i/>
                      <w:sz w:val="24"/>
                      <w:szCs w:val="24"/>
                      <w:lang w:val="en-GB"/>
                    </w:rPr>
                    <w:t>On the Use of the Contingent Valuation Method to Estimate Environmental Costs</w:t>
                  </w:r>
                  <w:r w:rsidR="00443F1A" w:rsidRPr="00443F1A">
                    <w:rPr>
                      <w:rFonts w:ascii="Times New Roman" w:eastAsia="Cambria" w:hAnsi="Times New Roman" w:cs="Times New Roman"/>
                      <w:sz w:val="24"/>
                      <w:szCs w:val="24"/>
                      <w:lang w:val="en-US"/>
                    </w:rPr>
                    <w:t>,</w:t>
                  </w:r>
                  <w:r w:rsidRPr="00D237AC">
                    <w:rPr>
                      <w:rFonts w:ascii="Times New Roman" w:eastAsia="Cambria" w:hAnsi="Times New Roman" w:cs="Times New Roman"/>
                      <w:sz w:val="24"/>
                      <w:szCs w:val="24"/>
                      <w:lang w:val="en-GB"/>
                    </w:rPr>
                    <w:t xml:space="preserve"> In: Advances in Accounting. </w:t>
                  </w:r>
                  <w:proofErr w:type="spellStart"/>
                  <w:r w:rsidRPr="00D237AC">
                    <w:rPr>
                      <w:rFonts w:ascii="Times New Roman" w:eastAsia="Cambria" w:hAnsi="Times New Roman" w:cs="Times New Roman"/>
                      <w:sz w:val="24"/>
                      <w:szCs w:val="24"/>
                      <w:lang w:val="en-GB"/>
                    </w:rPr>
                    <w:t>Reckers</w:t>
                  </w:r>
                  <w:proofErr w:type="spellEnd"/>
                  <w:r w:rsidRPr="00D237AC">
                    <w:rPr>
                      <w:rFonts w:ascii="Times New Roman" w:eastAsia="Cambria" w:hAnsi="Times New Roman" w:cs="Times New Roman"/>
                      <w:sz w:val="24"/>
                      <w:szCs w:val="24"/>
                      <w:lang w:val="en-GB"/>
                    </w:rPr>
                    <w:t xml:space="preserve">, P.M.J. (ed.), Greenwich, CT: JAP Press, volume 13. </w:t>
                  </w:r>
                </w:p>
                <w:p w:rsidR="006378D8" w:rsidRPr="00D237AC" w:rsidRDefault="006378D8" w:rsidP="00D237AC">
                  <w:pPr>
                    <w:pStyle w:val="a3"/>
                    <w:numPr>
                      <w:ilvl w:val="0"/>
                      <w:numId w:val="1"/>
                    </w:numPr>
                    <w:spacing w:after="120"/>
                    <w:jc w:val="both"/>
                    <w:rPr>
                      <w:rFonts w:ascii="Times New Roman" w:eastAsia="Cambria" w:hAnsi="Times New Roman" w:cs="Times New Roman"/>
                      <w:iCs/>
                      <w:sz w:val="24"/>
                      <w:szCs w:val="24"/>
                      <w:lang w:val="en-US"/>
                    </w:rPr>
                  </w:pPr>
                  <w:r w:rsidRPr="00D237AC">
                    <w:rPr>
                      <w:rFonts w:ascii="Times New Roman" w:eastAsia="TimesNewRomanPSMT" w:hAnsi="Times New Roman" w:cs="Times New Roman"/>
                      <w:sz w:val="24"/>
                      <w:szCs w:val="24"/>
                      <w:lang w:val="en-US"/>
                    </w:rPr>
                    <w:t xml:space="preserve">Philip </w:t>
                  </w:r>
                  <w:proofErr w:type="spellStart"/>
                  <w:r w:rsidRPr="00D237AC">
                    <w:rPr>
                      <w:rFonts w:ascii="Times New Roman" w:eastAsia="TimesNewRomanPSMT" w:hAnsi="Times New Roman" w:cs="Times New Roman"/>
                      <w:sz w:val="24"/>
                      <w:szCs w:val="24"/>
                      <w:lang w:val="en-US"/>
                    </w:rPr>
                    <w:t>Coopera</w:t>
                  </w:r>
                  <w:proofErr w:type="spellEnd"/>
                  <w:r w:rsidRPr="00D237AC">
                    <w:rPr>
                      <w:rFonts w:ascii="Times New Roman" w:eastAsia="TimesNewRomanPSMT" w:hAnsi="Times New Roman" w:cs="Times New Roman"/>
                      <w:sz w:val="24"/>
                      <w:szCs w:val="24"/>
                      <w:lang w:val="en-US"/>
                    </w:rPr>
                    <w:t>,*, Gr</w:t>
                  </w:r>
                  <w:r w:rsidR="00443F1A">
                    <w:rPr>
                      <w:rFonts w:ascii="Times New Roman" w:eastAsia="TimesNewRomanPSMT" w:hAnsi="Times New Roman" w:cs="Times New Roman"/>
                      <w:sz w:val="24"/>
                      <w:szCs w:val="24"/>
                      <w:lang w:val="en-US"/>
                    </w:rPr>
                    <w:t xml:space="preserve">egory L. </w:t>
                  </w:r>
                  <w:proofErr w:type="spellStart"/>
                  <w:r w:rsidR="00443F1A">
                    <w:rPr>
                      <w:rFonts w:ascii="Times New Roman" w:eastAsia="TimesNewRomanPSMT" w:hAnsi="Times New Roman" w:cs="Times New Roman"/>
                      <w:sz w:val="24"/>
                      <w:szCs w:val="24"/>
                      <w:lang w:val="en-US"/>
                    </w:rPr>
                    <w:t>Poeb</w:t>
                  </w:r>
                  <w:proofErr w:type="spellEnd"/>
                  <w:r w:rsidR="00443F1A">
                    <w:rPr>
                      <w:rFonts w:ascii="Times New Roman" w:eastAsia="TimesNewRomanPSMT" w:hAnsi="Times New Roman" w:cs="Times New Roman"/>
                      <w:sz w:val="24"/>
                      <w:szCs w:val="24"/>
                      <w:lang w:val="en-US"/>
                    </w:rPr>
                    <w:t xml:space="preserve">, Ian J. Bateman </w:t>
                  </w:r>
                  <w:r w:rsidR="00443F1A" w:rsidRPr="00443F1A">
                    <w:rPr>
                      <w:rFonts w:ascii="Times New Roman" w:eastAsia="TimesNewRomanPSMT" w:hAnsi="Times New Roman" w:cs="Times New Roman"/>
                      <w:sz w:val="24"/>
                      <w:szCs w:val="24"/>
                      <w:lang w:val="en-US"/>
                    </w:rPr>
                    <w:t>(</w:t>
                  </w:r>
                  <w:r w:rsidRPr="00D237AC">
                    <w:rPr>
                      <w:rFonts w:ascii="Times New Roman" w:eastAsia="TimesNewRomanPSMT" w:hAnsi="Times New Roman" w:cs="Times New Roman"/>
                      <w:sz w:val="24"/>
                      <w:szCs w:val="24"/>
                      <w:lang w:val="en-US"/>
                    </w:rPr>
                    <w:t>2004</w:t>
                  </w:r>
                  <w:r w:rsidR="00443F1A" w:rsidRPr="00443F1A">
                    <w:rPr>
                      <w:rFonts w:ascii="Times New Roman" w:eastAsia="TimesNewRomanPSMT" w:hAnsi="Times New Roman" w:cs="Times New Roman"/>
                      <w:sz w:val="24"/>
                      <w:szCs w:val="24"/>
                      <w:lang w:val="en-US"/>
                    </w:rPr>
                    <w:t>),</w:t>
                  </w:r>
                  <w:r w:rsidRPr="00D237AC">
                    <w:rPr>
                      <w:rFonts w:ascii="Times New Roman" w:eastAsia="TimesNewRomanPSMT" w:hAnsi="Times New Roman" w:cs="Times New Roman"/>
                      <w:sz w:val="24"/>
                      <w:szCs w:val="24"/>
                      <w:lang w:val="en-US"/>
                    </w:rPr>
                    <w:t xml:space="preserve"> </w:t>
                  </w:r>
                  <w:proofErr w:type="gramStart"/>
                  <w:r w:rsidRPr="00443F1A">
                    <w:rPr>
                      <w:rFonts w:ascii="Times New Roman" w:eastAsia="TimesNewRomanPSMT" w:hAnsi="Times New Roman" w:cs="Times New Roman"/>
                      <w:i/>
                      <w:sz w:val="24"/>
                      <w:szCs w:val="24"/>
                      <w:lang w:val="en-US"/>
                    </w:rPr>
                    <w:t>The</w:t>
                  </w:r>
                  <w:proofErr w:type="gramEnd"/>
                  <w:r w:rsidRPr="00443F1A">
                    <w:rPr>
                      <w:rFonts w:ascii="Times New Roman" w:eastAsia="TimesNewRomanPSMT" w:hAnsi="Times New Roman" w:cs="Times New Roman"/>
                      <w:i/>
                      <w:sz w:val="24"/>
                      <w:szCs w:val="24"/>
                      <w:lang w:val="en-US"/>
                    </w:rPr>
                    <w:t xml:space="preserve"> structure of motivation for contingent values: a case study of lake water quality improvement</w:t>
                  </w:r>
                  <w:r w:rsidR="00443F1A" w:rsidRPr="00443F1A">
                    <w:rPr>
                      <w:rFonts w:ascii="Times New Roman" w:eastAsia="TimesNewRomanPSMT" w:hAnsi="Times New Roman" w:cs="Times New Roman"/>
                      <w:sz w:val="24"/>
                      <w:szCs w:val="24"/>
                      <w:lang w:val="en-US"/>
                    </w:rPr>
                    <w:t xml:space="preserve">, </w:t>
                  </w:r>
                  <w:r w:rsidRPr="00D237AC">
                    <w:rPr>
                      <w:rFonts w:ascii="Times New Roman" w:eastAsia="TimesNewRomanPSMT" w:hAnsi="Times New Roman" w:cs="Times New Roman"/>
                      <w:sz w:val="24"/>
                      <w:szCs w:val="24"/>
                      <w:lang w:val="en-US"/>
                    </w:rPr>
                    <w:t>Ecological Economics 50 (2004) 69– 82</w:t>
                  </w:r>
                  <w:r w:rsidR="00443F1A" w:rsidRPr="00443F1A">
                    <w:rPr>
                      <w:rFonts w:ascii="Times New Roman" w:eastAsia="TimesNewRomanPSMT" w:hAnsi="Times New Roman" w:cs="Times New Roman"/>
                      <w:sz w:val="24"/>
                      <w:szCs w:val="24"/>
                      <w:lang w:val="en-US"/>
                    </w:rPr>
                    <w:t>.</w:t>
                  </w:r>
                </w:p>
                <w:p w:rsidR="006378D8" w:rsidRPr="00D237AC" w:rsidRDefault="006378D8" w:rsidP="00D237AC">
                  <w:pPr>
                    <w:pStyle w:val="a3"/>
                    <w:numPr>
                      <w:ilvl w:val="0"/>
                      <w:numId w:val="1"/>
                    </w:numPr>
                    <w:spacing w:after="120"/>
                    <w:jc w:val="both"/>
                    <w:rPr>
                      <w:rFonts w:ascii="Times New Roman" w:eastAsia="Cambria" w:hAnsi="Times New Roman" w:cs="Times New Roman"/>
                      <w:sz w:val="24"/>
                      <w:szCs w:val="24"/>
                      <w:lang w:val="en-US"/>
                    </w:rPr>
                  </w:pPr>
                  <w:r w:rsidRPr="00D237AC">
                    <w:rPr>
                      <w:rFonts w:ascii="Times New Roman" w:eastAsia="Cambria" w:hAnsi="Times New Roman" w:cs="Times New Roman"/>
                      <w:sz w:val="24"/>
                      <w:szCs w:val="24"/>
                      <w:lang w:val="en-GB"/>
                    </w:rPr>
                    <w:t xml:space="preserve">Cropper, M.L. and Oates, W.E. (1992). Environmental Economics: A survey. Journal of Economic Literature, Vol. XXX, pp. 675-740. </w:t>
                  </w:r>
                </w:p>
                <w:p w:rsidR="006378D8" w:rsidRPr="00D237AC" w:rsidRDefault="006378D8" w:rsidP="00D237AC">
                  <w:pPr>
                    <w:pStyle w:val="a3"/>
                    <w:numPr>
                      <w:ilvl w:val="0"/>
                      <w:numId w:val="1"/>
                    </w:numPr>
                    <w:tabs>
                      <w:tab w:val="left" w:pos="1840"/>
                    </w:tabs>
                    <w:spacing w:after="120"/>
                    <w:jc w:val="both"/>
                    <w:rPr>
                      <w:rFonts w:ascii="Times New Roman" w:eastAsia="Cambria" w:hAnsi="Times New Roman" w:cs="Times New Roman"/>
                      <w:sz w:val="24"/>
                      <w:szCs w:val="24"/>
                      <w:lang w:val="en-GB"/>
                    </w:rPr>
                  </w:pPr>
                  <w:r w:rsidRPr="00D237AC">
                    <w:rPr>
                      <w:rFonts w:ascii="Times New Roman" w:eastAsia="Cambria" w:hAnsi="Times New Roman" w:cs="Times New Roman"/>
                      <w:sz w:val="24"/>
                      <w:szCs w:val="24"/>
                      <w:lang w:val="en-GB"/>
                    </w:rPr>
                    <w:t xml:space="preserve">Diamond, P. and </w:t>
                  </w:r>
                  <w:proofErr w:type="spellStart"/>
                  <w:r w:rsidRPr="00D237AC">
                    <w:rPr>
                      <w:rFonts w:ascii="Times New Roman" w:eastAsia="Cambria" w:hAnsi="Times New Roman" w:cs="Times New Roman"/>
                      <w:sz w:val="24"/>
                      <w:szCs w:val="24"/>
                      <w:lang w:val="en-GB"/>
                    </w:rPr>
                    <w:t>Hausman</w:t>
                  </w:r>
                  <w:proofErr w:type="spellEnd"/>
                  <w:r w:rsidRPr="00D237AC">
                    <w:rPr>
                      <w:rFonts w:ascii="Times New Roman" w:eastAsia="Cambria" w:hAnsi="Times New Roman" w:cs="Times New Roman"/>
                      <w:sz w:val="24"/>
                      <w:szCs w:val="24"/>
                      <w:lang w:val="en-GB"/>
                    </w:rPr>
                    <w:t>, J. (1993)</w:t>
                  </w:r>
                  <w:r w:rsidR="00443F1A" w:rsidRPr="00443F1A">
                    <w:rPr>
                      <w:rFonts w:ascii="Times New Roman" w:eastAsia="Cambria" w:hAnsi="Times New Roman" w:cs="Times New Roman"/>
                      <w:sz w:val="24"/>
                      <w:szCs w:val="24"/>
                      <w:lang w:val="en-US"/>
                    </w:rPr>
                    <w:t>,</w:t>
                  </w:r>
                  <w:r w:rsidRPr="00D237AC">
                    <w:rPr>
                      <w:rFonts w:ascii="Times New Roman" w:eastAsia="Cambria" w:hAnsi="Times New Roman" w:cs="Times New Roman"/>
                      <w:sz w:val="24"/>
                      <w:szCs w:val="24"/>
                      <w:lang w:val="en-GB"/>
                    </w:rPr>
                    <w:t xml:space="preserve"> </w:t>
                  </w:r>
                  <w:proofErr w:type="gramStart"/>
                  <w:r w:rsidRPr="00443F1A">
                    <w:rPr>
                      <w:rFonts w:ascii="Times New Roman" w:eastAsia="Cambria" w:hAnsi="Times New Roman" w:cs="Times New Roman"/>
                      <w:i/>
                      <w:sz w:val="24"/>
                      <w:szCs w:val="24"/>
                      <w:lang w:val="en-GB"/>
                    </w:rPr>
                    <w:t>On</w:t>
                  </w:r>
                  <w:proofErr w:type="gramEnd"/>
                  <w:r w:rsidRPr="00443F1A">
                    <w:rPr>
                      <w:rFonts w:ascii="Times New Roman" w:eastAsia="Cambria" w:hAnsi="Times New Roman" w:cs="Times New Roman"/>
                      <w:i/>
                      <w:sz w:val="24"/>
                      <w:szCs w:val="24"/>
                      <w:lang w:val="en-GB"/>
                    </w:rPr>
                    <w:t xml:space="preserve"> contingent valuation measurement of </w:t>
                  </w:r>
                  <w:proofErr w:type="spellStart"/>
                  <w:r w:rsidRPr="00443F1A">
                    <w:rPr>
                      <w:rFonts w:ascii="Times New Roman" w:eastAsia="Cambria" w:hAnsi="Times New Roman" w:cs="Times New Roman"/>
                      <w:i/>
                      <w:sz w:val="24"/>
                      <w:szCs w:val="24"/>
                      <w:lang w:val="en-GB"/>
                    </w:rPr>
                    <w:t>nonuse</w:t>
                  </w:r>
                  <w:proofErr w:type="spellEnd"/>
                  <w:r w:rsidRPr="00443F1A">
                    <w:rPr>
                      <w:rFonts w:ascii="Times New Roman" w:eastAsia="Cambria" w:hAnsi="Times New Roman" w:cs="Times New Roman"/>
                      <w:i/>
                      <w:sz w:val="24"/>
                      <w:szCs w:val="24"/>
                      <w:lang w:val="en-GB"/>
                    </w:rPr>
                    <w:t xml:space="preserve"> values. In: Contingent Valuation: A critical Assessment. Hausman, J. (ed.)</w:t>
                  </w:r>
                  <w:r w:rsidR="00443F1A" w:rsidRPr="00443F1A">
                    <w:rPr>
                      <w:rFonts w:ascii="Times New Roman" w:eastAsia="Cambria" w:hAnsi="Times New Roman" w:cs="Times New Roman"/>
                      <w:i/>
                      <w:sz w:val="24"/>
                      <w:szCs w:val="24"/>
                      <w:lang w:val="en-US"/>
                    </w:rPr>
                    <w:t>,</w:t>
                  </w:r>
                  <w:r w:rsidRPr="00D237AC">
                    <w:rPr>
                      <w:rFonts w:ascii="Times New Roman" w:eastAsia="Cambria" w:hAnsi="Times New Roman" w:cs="Times New Roman"/>
                      <w:sz w:val="24"/>
                      <w:szCs w:val="24"/>
                      <w:lang w:val="en-GB"/>
                    </w:rPr>
                    <w:t xml:space="preserve"> Elsevier Science, Amsterdam, </w:t>
                  </w:r>
                  <w:proofErr w:type="gramStart"/>
                  <w:r w:rsidRPr="00D237AC">
                    <w:rPr>
                      <w:rFonts w:ascii="Times New Roman" w:eastAsia="Cambria" w:hAnsi="Times New Roman" w:cs="Times New Roman"/>
                      <w:sz w:val="24"/>
                      <w:szCs w:val="24"/>
                      <w:lang w:val="en-GB"/>
                    </w:rPr>
                    <w:t>The</w:t>
                  </w:r>
                  <w:proofErr w:type="gramEnd"/>
                  <w:r w:rsidRPr="00D237AC">
                    <w:rPr>
                      <w:rFonts w:ascii="Times New Roman" w:eastAsia="Cambria" w:hAnsi="Times New Roman" w:cs="Times New Roman"/>
                      <w:sz w:val="24"/>
                      <w:szCs w:val="24"/>
                      <w:lang w:val="en-GB"/>
                    </w:rPr>
                    <w:t xml:space="preserve"> Netherlands, pp. 3-38. </w:t>
                  </w:r>
                </w:p>
                <w:p w:rsidR="006378D8" w:rsidRPr="00D237AC" w:rsidRDefault="00443F1A" w:rsidP="00D237AC">
                  <w:pPr>
                    <w:pStyle w:val="a3"/>
                    <w:numPr>
                      <w:ilvl w:val="0"/>
                      <w:numId w:val="1"/>
                    </w:numPr>
                    <w:spacing w:after="120"/>
                    <w:jc w:val="both"/>
                    <w:rPr>
                      <w:rFonts w:ascii="Times New Roman" w:eastAsia="Cambria" w:hAnsi="Times New Roman" w:cs="Times New Roman"/>
                      <w:sz w:val="24"/>
                      <w:szCs w:val="24"/>
                      <w:lang w:val="en-GB"/>
                    </w:rPr>
                  </w:pPr>
                  <w:r>
                    <w:rPr>
                      <w:rFonts w:ascii="Times New Roman" w:eastAsia="Cambria" w:hAnsi="Times New Roman" w:cs="Times New Roman"/>
                      <w:sz w:val="24"/>
                      <w:szCs w:val="24"/>
                      <w:lang w:val="en-GB"/>
                    </w:rPr>
                    <w:t>Field, B.C. (1994)</w:t>
                  </w:r>
                  <w:r w:rsidRPr="00443F1A">
                    <w:rPr>
                      <w:rFonts w:ascii="Times New Roman" w:eastAsia="Cambria" w:hAnsi="Times New Roman" w:cs="Times New Roman"/>
                      <w:sz w:val="24"/>
                      <w:szCs w:val="24"/>
                      <w:lang w:val="en-US"/>
                    </w:rPr>
                    <w:t>,</w:t>
                  </w:r>
                  <w:r w:rsidR="006378D8" w:rsidRPr="00D237AC">
                    <w:rPr>
                      <w:rFonts w:ascii="Times New Roman" w:eastAsia="Cambria" w:hAnsi="Times New Roman" w:cs="Times New Roman"/>
                      <w:sz w:val="24"/>
                      <w:szCs w:val="24"/>
                      <w:lang w:val="en-GB"/>
                    </w:rPr>
                    <w:t xml:space="preserve"> </w:t>
                  </w:r>
                  <w:r w:rsidR="006378D8" w:rsidRPr="00443F1A">
                    <w:rPr>
                      <w:rFonts w:ascii="Times New Roman" w:eastAsia="Cambria" w:hAnsi="Times New Roman" w:cs="Times New Roman"/>
                      <w:i/>
                      <w:sz w:val="24"/>
                      <w:szCs w:val="24"/>
                      <w:lang w:val="en-GB"/>
                    </w:rPr>
                    <w:t>Environmental Economics: An introduction. McGraw-Hill International Editions</w:t>
                  </w:r>
                  <w:r w:rsidR="006378D8" w:rsidRPr="00D237AC">
                    <w:rPr>
                      <w:rFonts w:ascii="Times New Roman" w:eastAsia="Cambria" w:hAnsi="Times New Roman" w:cs="Times New Roman"/>
                      <w:sz w:val="24"/>
                      <w:szCs w:val="24"/>
                      <w:lang w:val="en-GB"/>
                    </w:rPr>
                    <w:t xml:space="preserve">, </w:t>
                  </w:r>
                  <w:proofErr w:type="spellStart"/>
                  <w:r w:rsidR="006378D8" w:rsidRPr="00D237AC">
                    <w:rPr>
                      <w:rFonts w:ascii="Times New Roman" w:eastAsia="Cambria" w:hAnsi="Times New Roman" w:cs="Times New Roman"/>
                      <w:sz w:val="24"/>
                      <w:szCs w:val="24"/>
                      <w:lang w:val="en-GB"/>
                    </w:rPr>
                    <w:t>Sinapore</w:t>
                  </w:r>
                  <w:proofErr w:type="spellEnd"/>
                  <w:r w:rsidR="006378D8" w:rsidRPr="00D237AC">
                    <w:rPr>
                      <w:rFonts w:ascii="Times New Roman" w:eastAsia="Cambria" w:hAnsi="Times New Roman" w:cs="Times New Roman"/>
                      <w:sz w:val="24"/>
                      <w:szCs w:val="24"/>
                      <w:lang w:val="en-GB"/>
                    </w:rPr>
                    <w:t xml:space="preserve">. </w:t>
                  </w:r>
                </w:p>
                <w:p w:rsidR="006378D8" w:rsidRPr="00D237AC" w:rsidRDefault="00443F1A" w:rsidP="00D237AC">
                  <w:pPr>
                    <w:pStyle w:val="a3"/>
                    <w:numPr>
                      <w:ilvl w:val="0"/>
                      <w:numId w:val="1"/>
                    </w:numPr>
                    <w:tabs>
                      <w:tab w:val="left" w:pos="1840"/>
                      <w:tab w:val="left" w:pos="6592"/>
                    </w:tabs>
                    <w:spacing w:after="120"/>
                    <w:jc w:val="both"/>
                    <w:rPr>
                      <w:rFonts w:ascii="Times New Roman" w:eastAsia="Cambria" w:hAnsi="Times New Roman" w:cs="Times New Roman"/>
                      <w:sz w:val="24"/>
                      <w:szCs w:val="24"/>
                      <w:lang w:val="en-GB"/>
                    </w:rPr>
                  </w:pPr>
                  <w:r>
                    <w:rPr>
                      <w:rFonts w:ascii="Times New Roman" w:eastAsia="TimesNewRomanPSMT" w:hAnsi="Times New Roman" w:cs="Times New Roman"/>
                      <w:sz w:val="24"/>
                      <w:szCs w:val="24"/>
                      <w:lang w:val="en-US"/>
                    </w:rPr>
                    <w:t>Fisher, A. (1996)</w:t>
                  </w:r>
                  <w:r w:rsidRPr="00443F1A">
                    <w:rPr>
                      <w:rFonts w:ascii="Times New Roman" w:eastAsia="TimesNewRomanPSMT" w:hAnsi="Times New Roman" w:cs="Times New Roman"/>
                      <w:sz w:val="24"/>
                      <w:szCs w:val="24"/>
                      <w:lang w:val="en-US"/>
                    </w:rPr>
                    <w:t>,</w:t>
                  </w:r>
                  <w:r w:rsidR="006378D8" w:rsidRPr="00D237AC">
                    <w:rPr>
                      <w:rFonts w:ascii="Times New Roman" w:eastAsia="TimesNewRomanPSMT" w:hAnsi="Times New Roman" w:cs="Times New Roman"/>
                      <w:sz w:val="24"/>
                      <w:szCs w:val="24"/>
                      <w:lang w:val="en-US"/>
                    </w:rPr>
                    <w:t xml:space="preserve"> </w:t>
                  </w:r>
                  <w:proofErr w:type="gramStart"/>
                  <w:r w:rsidR="006378D8" w:rsidRPr="00443F1A">
                    <w:rPr>
                      <w:rFonts w:ascii="Times New Roman" w:eastAsia="TimesNewRomanPSMT" w:hAnsi="Times New Roman" w:cs="Times New Roman"/>
                      <w:i/>
                      <w:sz w:val="24"/>
                      <w:szCs w:val="24"/>
                      <w:lang w:val="en-US"/>
                    </w:rPr>
                    <w:t>The</w:t>
                  </w:r>
                  <w:proofErr w:type="gramEnd"/>
                  <w:r w:rsidR="006378D8" w:rsidRPr="00443F1A">
                    <w:rPr>
                      <w:rFonts w:ascii="Times New Roman" w:eastAsia="TimesNewRomanPSMT" w:hAnsi="Times New Roman" w:cs="Times New Roman"/>
                      <w:i/>
                      <w:sz w:val="24"/>
                      <w:szCs w:val="24"/>
                      <w:lang w:val="en-US"/>
                    </w:rPr>
                    <w:t xml:space="preserve"> Conceptual Underpinnings of the Contingent Valuation Method. In: </w:t>
                  </w:r>
                  <w:proofErr w:type="gramStart"/>
                  <w:r w:rsidR="006378D8" w:rsidRPr="00443F1A">
                    <w:rPr>
                      <w:rFonts w:ascii="Times New Roman" w:eastAsia="TimesNewRomanPSMT" w:hAnsi="Times New Roman" w:cs="Times New Roman"/>
                      <w:i/>
                      <w:sz w:val="24"/>
                      <w:szCs w:val="24"/>
                      <w:lang w:val="en-US"/>
                    </w:rPr>
                    <w:t>The  Contingent</w:t>
                  </w:r>
                  <w:proofErr w:type="gramEnd"/>
                  <w:r w:rsidR="006378D8" w:rsidRPr="00443F1A">
                    <w:rPr>
                      <w:rFonts w:ascii="Times New Roman" w:eastAsia="TimesNewRomanPSMT" w:hAnsi="Times New Roman" w:cs="Times New Roman"/>
                      <w:i/>
                      <w:sz w:val="24"/>
                      <w:szCs w:val="24"/>
                      <w:lang w:val="en-US"/>
                    </w:rPr>
                    <w:t xml:space="preserve"> Valuation of Environment</w:t>
                  </w:r>
                  <w:r>
                    <w:rPr>
                      <w:rFonts w:ascii="Times New Roman" w:eastAsia="TimesNewRomanPSMT" w:hAnsi="Times New Roman" w:cs="Times New Roman"/>
                      <w:i/>
                      <w:sz w:val="24"/>
                      <w:szCs w:val="24"/>
                      <w:lang w:val="en-US"/>
                    </w:rPr>
                    <w:t>al Resources</w:t>
                  </w:r>
                  <w:r w:rsidRPr="00443F1A">
                    <w:rPr>
                      <w:rFonts w:ascii="Times New Roman" w:eastAsia="TimesNewRomanPSMT" w:hAnsi="Times New Roman" w:cs="Times New Roman"/>
                      <w:i/>
                      <w:sz w:val="24"/>
                      <w:szCs w:val="24"/>
                      <w:lang w:val="en-US"/>
                    </w:rPr>
                    <w:t>,</w:t>
                  </w:r>
                  <w:r w:rsidR="006378D8" w:rsidRPr="00D237AC">
                    <w:rPr>
                      <w:rFonts w:ascii="Times New Roman" w:eastAsia="TimesNewRomanPSMT" w:hAnsi="Times New Roman" w:cs="Times New Roman"/>
                      <w:sz w:val="24"/>
                      <w:szCs w:val="24"/>
                      <w:lang w:val="en-US"/>
                    </w:rPr>
                    <w:t xml:space="preserve"> </w:t>
                  </w:r>
                  <w:proofErr w:type="spellStart"/>
                  <w:r w:rsidR="006378D8" w:rsidRPr="00D237AC">
                    <w:rPr>
                      <w:rFonts w:ascii="Times New Roman" w:eastAsia="TimesNewRomanPSMT" w:hAnsi="Times New Roman" w:cs="Times New Roman"/>
                      <w:sz w:val="24"/>
                      <w:szCs w:val="24"/>
                      <w:lang w:val="en-US"/>
                    </w:rPr>
                    <w:t>Bjornstad</w:t>
                  </w:r>
                  <w:proofErr w:type="spellEnd"/>
                  <w:r w:rsidR="006378D8" w:rsidRPr="00D237AC">
                    <w:rPr>
                      <w:rFonts w:ascii="Times New Roman" w:eastAsia="TimesNewRomanPSMT" w:hAnsi="Times New Roman" w:cs="Times New Roman"/>
                      <w:sz w:val="24"/>
                      <w:szCs w:val="24"/>
                      <w:lang w:val="en-US"/>
                    </w:rPr>
                    <w:t xml:space="preserve">, D. and Kahn, R. (eds.). </w:t>
                  </w:r>
                  <w:proofErr w:type="gramStart"/>
                  <w:r w:rsidR="006378D8" w:rsidRPr="00D237AC">
                    <w:rPr>
                      <w:rFonts w:ascii="Times New Roman" w:eastAsia="TimesNewRomanPSMT" w:hAnsi="Times New Roman" w:cs="Times New Roman"/>
                      <w:sz w:val="24"/>
                      <w:szCs w:val="24"/>
                      <w:lang w:val="en-US"/>
                    </w:rPr>
                    <w:t>Edward  Elgar</w:t>
                  </w:r>
                  <w:proofErr w:type="gramEnd"/>
                  <w:r w:rsidR="006378D8" w:rsidRPr="00D237AC">
                    <w:rPr>
                      <w:rFonts w:ascii="Times New Roman" w:eastAsia="TimesNewRomanPSMT" w:hAnsi="Times New Roman" w:cs="Times New Roman"/>
                      <w:sz w:val="24"/>
                      <w:szCs w:val="24"/>
                      <w:lang w:val="en-US"/>
                    </w:rPr>
                    <w:t xml:space="preserve"> Publishing, Cheltenham, UK, p. 19-37</w:t>
                  </w:r>
                  <w:r>
                    <w:rPr>
                      <w:rFonts w:ascii="Times New Roman" w:eastAsia="TimesNewRomanPSMT" w:hAnsi="Times New Roman" w:cs="Times New Roman"/>
                      <w:sz w:val="24"/>
                      <w:szCs w:val="24"/>
                    </w:rPr>
                    <w:t>.</w:t>
                  </w:r>
                </w:p>
                <w:p w:rsidR="006378D8" w:rsidRPr="00D237AC" w:rsidRDefault="00443F1A" w:rsidP="00D237AC">
                  <w:pPr>
                    <w:pStyle w:val="a3"/>
                    <w:numPr>
                      <w:ilvl w:val="0"/>
                      <w:numId w:val="1"/>
                    </w:numPr>
                    <w:tabs>
                      <w:tab w:val="left" w:pos="1840"/>
                    </w:tabs>
                    <w:spacing w:after="120"/>
                    <w:jc w:val="both"/>
                    <w:rPr>
                      <w:rFonts w:ascii="Times New Roman" w:eastAsia="Cambria" w:hAnsi="Times New Roman" w:cs="Times New Roman"/>
                      <w:sz w:val="24"/>
                      <w:szCs w:val="24"/>
                      <w:lang w:val="en-GB"/>
                    </w:rPr>
                  </w:pPr>
                  <w:proofErr w:type="spellStart"/>
                  <w:r>
                    <w:rPr>
                      <w:rFonts w:ascii="Times New Roman" w:eastAsia="TimesNewRomanPSMT" w:hAnsi="Times New Roman" w:cs="Times New Roman"/>
                      <w:sz w:val="24"/>
                      <w:szCs w:val="24"/>
                      <w:lang w:val="en-US"/>
                    </w:rPr>
                    <w:t>Hanemann</w:t>
                  </w:r>
                  <w:proofErr w:type="spellEnd"/>
                  <w:r>
                    <w:rPr>
                      <w:rFonts w:ascii="Times New Roman" w:eastAsia="TimesNewRomanPSMT" w:hAnsi="Times New Roman" w:cs="Times New Roman"/>
                      <w:sz w:val="24"/>
                      <w:szCs w:val="24"/>
                      <w:lang w:val="en-US"/>
                    </w:rPr>
                    <w:t>, M. (1999)</w:t>
                  </w:r>
                  <w:r w:rsidRPr="00443F1A">
                    <w:rPr>
                      <w:rFonts w:ascii="Times New Roman" w:eastAsia="TimesNewRomanPSMT" w:hAnsi="Times New Roman" w:cs="Times New Roman"/>
                      <w:sz w:val="24"/>
                      <w:szCs w:val="24"/>
                      <w:lang w:val="en-US"/>
                    </w:rPr>
                    <w:t>,</w:t>
                  </w:r>
                  <w:r w:rsidR="006378D8" w:rsidRPr="00D237AC">
                    <w:rPr>
                      <w:rFonts w:ascii="Times New Roman" w:eastAsia="TimesNewRomanPSMT" w:hAnsi="Times New Roman" w:cs="Times New Roman"/>
                      <w:sz w:val="24"/>
                      <w:szCs w:val="24"/>
                      <w:lang w:val="en-US"/>
                    </w:rPr>
                    <w:t xml:space="preserve"> </w:t>
                  </w:r>
                  <w:proofErr w:type="gramStart"/>
                  <w:r w:rsidR="006378D8" w:rsidRPr="00443F1A">
                    <w:rPr>
                      <w:rFonts w:ascii="Times New Roman" w:eastAsia="TimesNewRomanPSMT" w:hAnsi="Times New Roman" w:cs="Times New Roman"/>
                      <w:i/>
                      <w:sz w:val="24"/>
                      <w:szCs w:val="24"/>
                      <w:lang w:val="en-US"/>
                    </w:rPr>
                    <w:t>The</w:t>
                  </w:r>
                  <w:proofErr w:type="gramEnd"/>
                  <w:r w:rsidR="006378D8" w:rsidRPr="00443F1A">
                    <w:rPr>
                      <w:rFonts w:ascii="Times New Roman" w:eastAsia="TimesNewRomanPSMT" w:hAnsi="Times New Roman" w:cs="Times New Roman"/>
                      <w:i/>
                      <w:sz w:val="24"/>
                      <w:szCs w:val="24"/>
                      <w:lang w:val="en-US"/>
                    </w:rPr>
                    <w:t xml:space="preserve"> economic theory of WTP and WTA. In: Valuing Environmental Preferences: Theory and Practice of the Contingent Valuation method in the </w:t>
                  </w:r>
                  <w:r>
                    <w:rPr>
                      <w:rFonts w:ascii="Times New Roman" w:eastAsia="TimesNewRomanPSMT" w:hAnsi="Times New Roman" w:cs="Times New Roman"/>
                      <w:i/>
                      <w:sz w:val="24"/>
                      <w:szCs w:val="24"/>
                      <w:lang w:val="en-US"/>
                    </w:rPr>
                    <w:t>US, EU and Developing countries</w:t>
                  </w:r>
                  <w:r w:rsidRPr="00443F1A">
                    <w:rPr>
                      <w:rFonts w:ascii="Times New Roman" w:eastAsia="TimesNewRomanPSMT" w:hAnsi="Times New Roman" w:cs="Times New Roman"/>
                      <w:i/>
                      <w:sz w:val="24"/>
                      <w:szCs w:val="24"/>
                      <w:lang w:val="en-US"/>
                    </w:rPr>
                    <w:t xml:space="preserve">, </w:t>
                  </w:r>
                  <w:r w:rsidR="006378D8" w:rsidRPr="00D237AC">
                    <w:rPr>
                      <w:rFonts w:ascii="Times New Roman" w:eastAsia="TimesNewRomanPSMT" w:hAnsi="Times New Roman" w:cs="Times New Roman"/>
                      <w:sz w:val="24"/>
                      <w:szCs w:val="24"/>
                      <w:lang w:val="en-US"/>
                    </w:rPr>
                    <w:t>Bateman, I.J. and Willis, K.G.(eds.), Oxford University Press, New York, p. 42-96,</w:t>
                  </w:r>
                </w:p>
                <w:p w:rsidR="006378D8" w:rsidRPr="00D237AC" w:rsidRDefault="00443F1A" w:rsidP="00D237AC">
                  <w:pPr>
                    <w:pStyle w:val="a3"/>
                    <w:numPr>
                      <w:ilvl w:val="0"/>
                      <w:numId w:val="1"/>
                    </w:numPr>
                    <w:tabs>
                      <w:tab w:val="left" w:pos="1840"/>
                    </w:tabs>
                    <w:spacing w:after="120"/>
                    <w:jc w:val="both"/>
                    <w:rPr>
                      <w:rFonts w:ascii="Times New Roman" w:eastAsia="Cambria" w:hAnsi="Times New Roman" w:cs="Times New Roman"/>
                      <w:sz w:val="24"/>
                      <w:szCs w:val="24"/>
                      <w:lang w:val="en-GB"/>
                    </w:rPr>
                  </w:pPr>
                  <w:r>
                    <w:rPr>
                      <w:rFonts w:ascii="Times New Roman" w:eastAsia="Cambria" w:hAnsi="Times New Roman" w:cs="Times New Roman"/>
                      <w:sz w:val="24"/>
                      <w:szCs w:val="24"/>
                      <w:lang w:val="en-GB"/>
                    </w:rPr>
                    <w:t>Hanley, N. (1988)</w:t>
                  </w:r>
                  <w:r w:rsidRPr="00443F1A">
                    <w:rPr>
                      <w:rFonts w:ascii="Times New Roman" w:eastAsia="Cambria" w:hAnsi="Times New Roman" w:cs="Times New Roman"/>
                      <w:sz w:val="24"/>
                      <w:szCs w:val="24"/>
                      <w:lang w:val="en-US"/>
                    </w:rPr>
                    <w:t>,</w:t>
                  </w:r>
                  <w:r w:rsidR="006378D8" w:rsidRPr="00D237AC">
                    <w:rPr>
                      <w:rFonts w:ascii="Times New Roman" w:eastAsia="Cambria" w:hAnsi="Times New Roman" w:cs="Times New Roman"/>
                      <w:sz w:val="24"/>
                      <w:szCs w:val="24"/>
                      <w:lang w:val="en-GB"/>
                    </w:rPr>
                    <w:t xml:space="preserve"> </w:t>
                  </w:r>
                  <w:r w:rsidR="006378D8" w:rsidRPr="00443F1A">
                    <w:rPr>
                      <w:rFonts w:ascii="Times New Roman" w:eastAsia="Cambria" w:hAnsi="Times New Roman" w:cs="Times New Roman"/>
                      <w:i/>
                      <w:sz w:val="24"/>
                      <w:szCs w:val="24"/>
                      <w:lang w:val="en-GB"/>
                    </w:rPr>
                    <w:t>Valuing environmental goods using contingent va</w:t>
                  </w:r>
                  <w:r>
                    <w:rPr>
                      <w:rFonts w:ascii="Times New Roman" w:eastAsia="Cambria" w:hAnsi="Times New Roman" w:cs="Times New Roman"/>
                      <w:i/>
                      <w:sz w:val="24"/>
                      <w:szCs w:val="24"/>
                      <w:lang w:val="en-GB"/>
                    </w:rPr>
                    <w:t>luation: A survey and synthesis</w:t>
                  </w:r>
                  <w:r w:rsidRPr="00443F1A">
                    <w:rPr>
                      <w:rFonts w:ascii="Times New Roman" w:eastAsia="Cambria" w:hAnsi="Times New Roman" w:cs="Times New Roman"/>
                      <w:i/>
                      <w:sz w:val="24"/>
                      <w:szCs w:val="24"/>
                      <w:lang w:val="en-US"/>
                    </w:rPr>
                    <w:t>,</w:t>
                  </w:r>
                  <w:r w:rsidR="006378D8" w:rsidRPr="00D237AC">
                    <w:rPr>
                      <w:rFonts w:ascii="Times New Roman" w:eastAsia="Cambria" w:hAnsi="Times New Roman" w:cs="Times New Roman"/>
                      <w:sz w:val="24"/>
                      <w:szCs w:val="24"/>
                      <w:lang w:val="en-GB"/>
                    </w:rPr>
                    <w:t xml:space="preserve"> Journal of Economic Surveys.</w:t>
                  </w:r>
                </w:p>
                <w:p w:rsidR="006378D8" w:rsidRPr="00D237AC" w:rsidRDefault="006378D8" w:rsidP="00D237AC">
                  <w:pPr>
                    <w:pStyle w:val="a3"/>
                    <w:numPr>
                      <w:ilvl w:val="0"/>
                      <w:numId w:val="1"/>
                    </w:numPr>
                    <w:tabs>
                      <w:tab w:val="left" w:pos="1840"/>
                    </w:tabs>
                    <w:spacing w:after="120"/>
                    <w:jc w:val="both"/>
                    <w:rPr>
                      <w:rFonts w:ascii="Times New Roman" w:eastAsia="TimesNewRomanPSMT" w:hAnsi="Times New Roman" w:cs="Times New Roman"/>
                      <w:sz w:val="24"/>
                      <w:szCs w:val="24"/>
                      <w:lang w:val="en-GB"/>
                    </w:rPr>
                  </w:pPr>
                  <w:r w:rsidRPr="00D237AC">
                    <w:rPr>
                      <w:rFonts w:ascii="Times New Roman" w:eastAsia="TimesNewRomanPSMT" w:hAnsi="Times New Roman" w:cs="Times New Roman"/>
                      <w:sz w:val="24"/>
                      <w:szCs w:val="24"/>
                      <w:lang w:val="en-GB"/>
                    </w:rPr>
                    <w:t xml:space="preserve">Harrison, </w:t>
                  </w:r>
                  <w:r w:rsidR="00443F1A">
                    <w:rPr>
                      <w:rFonts w:ascii="Times New Roman" w:eastAsia="TimesNewRomanPSMT" w:hAnsi="Times New Roman" w:cs="Times New Roman"/>
                      <w:sz w:val="24"/>
                      <w:szCs w:val="24"/>
                      <w:lang w:val="en-GB"/>
                    </w:rPr>
                    <w:t xml:space="preserve">G.W. and </w:t>
                  </w:r>
                  <w:proofErr w:type="spellStart"/>
                  <w:r w:rsidR="00443F1A">
                    <w:rPr>
                      <w:rFonts w:ascii="Times New Roman" w:eastAsia="TimesNewRomanPSMT" w:hAnsi="Times New Roman" w:cs="Times New Roman"/>
                      <w:sz w:val="24"/>
                      <w:szCs w:val="24"/>
                      <w:lang w:val="en-GB"/>
                    </w:rPr>
                    <w:t>Kriström</w:t>
                  </w:r>
                  <w:proofErr w:type="spellEnd"/>
                  <w:r w:rsidR="00443F1A">
                    <w:rPr>
                      <w:rFonts w:ascii="Times New Roman" w:eastAsia="TimesNewRomanPSMT" w:hAnsi="Times New Roman" w:cs="Times New Roman"/>
                      <w:sz w:val="24"/>
                      <w:szCs w:val="24"/>
                      <w:lang w:val="en-GB"/>
                    </w:rPr>
                    <w:t>, B. (1995)</w:t>
                  </w:r>
                  <w:r w:rsidR="00443F1A" w:rsidRPr="00443F1A">
                    <w:rPr>
                      <w:rFonts w:ascii="Times New Roman" w:eastAsia="TimesNewRomanPSMT" w:hAnsi="Times New Roman" w:cs="Times New Roman"/>
                      <w:sz w:val="24"/>
                      <w:szCs w:val="24"/>
                      <w:lang w:val="en-US"/>
                    </w:rPr>
                    <w:t>,</w:t>
                  </w:r>
                  <w:r w:rsidRPr="00D237AC">
                    <w:rPr>
                      <w:rFonts w:ascii="Times New Roman" w:eastAsia="TimesNewRomanPSMT" w:hAnsi="Times New Roman" w:cs="Times New Roman"/>
                      <w:sz w:val="24"/>
                      <w:szCs w:val="24"/>
                      <w:lang w:val="en-GB"/>
                    </w:rPr>
                    <w:t xml:space="preserve"> </w:t>
                  </w:r>
                  <w:proofErr w:type="gramStart"/>
                  <w:r w:rsidRPr="00443F1A">
                    <w:rPr>
                      <w:rFonts w:ascii="Times New Roman" w:eastAsia="TimesNewRomanPSMT" w:hAnsi="Times New Roman" w:cs="Times New Roman"/>
                      <w:i/>
                      <w:sz w:val="24"/>
                      <w:szCs w:val="24"/>
                      <w:lang w:val="en-GB"/>
                    </w:rPr>
                    <w:t>On</w:t>
                  </w:r>
                  <w:proofErr w:type="gramEnd"/>
                  <w:r w:rsidRPr="00443F1A">
                    <w:rPr>
                      <w:rFonts w:ascii="Times New Roman" w:eastAsia="TimesNewRomanPSMT" w:hAnsi="Times New Roman" w:cs="Times New Roman"/>
                      <w:i/>
                      <w:sz w:val="24"/>
                      <w:szCs w:val="24"/>
                      <w:lang w:val="en-GB"/>
                    </w:rPr>
                    <w:t xml:space="preserve"> the interpretation of responses </w:t>
                  </w:r>
                  <w:r w:rsidR="00443F1A" w:rsidRPr="00443F1A">
                    <w:rPr>
                      <w:rFonts w:ascii="Times New Roman" w:eastAsia="TimesNewRomanPSMT" w:hAnsi="Times New Roman" w:cs="Times New Roman"/>
                      <w:i/>
                      <w:sz w:val="24"/>
                      <w:szCs w:val="24"/>
                      <w:lang w:val="en-GB"/>
                    </w:rPr>
                    <w:t>to contingent valuation surveys</w:t>
                  </w:r>
                  <w:r w:rsidR="00443F1A" w:rsidRPr="00443F1A">
                    <w:rPr>
                      <w:rFonts w:ascii="Times New Roman" w:eastAsia="TimesNewRomanPSMT" w:hAnsi="Times New Roman" w:cs="Times New Roman"/>
                      <w:sz w:val="24"/>
                      <w:szCs w:val="24"/>
                      <w:lang w:val="en-US"/>
                    </w:rPr>
                    <w:t>,</w:t>
                  </w:r>
                  <w:r w:rsidRPr="00D237AC">
                    <w:rPr>
                      <w:rFonts w:ascii="Times New Roman" w:eastAsia="TimesNewRomanPSMT" w:hAnsi="Times New Roman" w:cs="Times New Roman"/>
                      <w:sz w:val="24"/>
                      <w:szCs w:val="24"/>
                      <w:lang w:val="en-GB"/>
                    </w:rPr>
                    <w:t xml:space="preserve"> In: Current Issues in Environmental Economics. Johansson, P.O., </w:t>
                  </w:r>
                  <w:proofErr w:type="spellStart"/>
                  <w:r w:rsidRPr="00D237AC">
                    <w:rPr>
                      <w:rFonts w:ascii="Times New Roman" w:eastAsia="TimesNewRomanPSMT" w:hAnsi="Times New Roman" w:cs="Times New Roman"/>
                      <w:sz w:val="24"/>
                      <w:szCs w:val="24"/>
                      <w:lang w:val="en-GB"/>
                    </w:rPr>
                    <w:t>Kriström</w:t>
                  </w:r>
                  <w:proofErr w:type="spellEnd"/>
                  <w:r w:rsidRPr="00D237AC">
                    <w:rPr>
                      <w:rFonts w:ascii="Times New Roman" w:eastAsia="TimesNewRomanPSMT" w:hAnsi="Times New Roman" w:cs="Times New Roman"/>
                      <w:sz w:val="24"/>
                      <w:szCs w:val="24"/>
                      <w:lang w:val="en-GB"/>
                    </w:rPr>
                    <w:t>, B. and Maler, K.G. (</w:t>
                  </w:r>
                  <w:proofErr w:type="gramStart"/>
                  <w:r w:rsidRPr="00D237AC">
                    <w:rPr>
                      <w:rFonts w:ascii="Times New Roman" w:eastAsia="TimesNewRomanPSMT" w:hAnsi="Times New Roman" w:cs="Times New Roman"/>
                      <w:sz w:val="24"/>
                      <w:szCs w:val="24"/>
                      <w:lang w:val="en-GB"/>
                    </w:rPr>
                    <w:t>eds</w:t>
                  </w:r>
                  <w:proofErr w:type="gramEnd"/>
                  <w:r w:rsidRPr="00D237AC">
                    <w:rPr>
                      <w:rFonts w:ascii="Times New Roman" w:eastAsia="TimesNewRomanPSMT" w:hAnsi="Times New Roman" w:cs="Times New Roman"/>
                      <w:sz w:val="24"/>
                      <w:szCs w:val="24"/>
                      <w:lang w:val="en-GB"/>
                    </w:rPr>
                    <w:t xml:space="preserve">.). Manchester University </w:t>
                  </w:r>
                  <w:proofErr w:type="gramStart"/>
                  <w:r w:rsidRPr="00D237AC">
                    <w:rPr>
                      <w:rFonts w:ascii="Times New Roman" w:eastAsia="TimesNewRomanPSMT" w:hAnsi="Times New Roman" w:cs="Times New Roman"/>
                      <w:sz w:val="24"/>
                      <w:szCs w:val="24"/>
                      <w:lang w:val="en-GB"/>
                    </w:rPr>
                    <w:t>Press.,</w:t>
                  </w:r>
                  <w:proofErr w:type="gramEnd"/>
                  <w:r w:rsidRPr="00D237AC">
                    <w:rPr>
                      <w:rFonts w:ascii="Times New Roman" w:eastAsia="TimesNewRomanPSMT" w:hAnsi="Times New Roman" w:cs="Times New Roman"/>
                      <w:sz w:val="24"/>
                      <w:szCs w:val="24"/>
                      <w:lang w:val="en-GB"/>
                    </w:rPr>
                    <w:t xml:space="preserve"> Manchester, pp. 35-57.</w:t>
                  </w:r>
                </w:p>
                <w:p w:rsidR="006378D8" w:rsidRPr="00D237AC" w:rsidRDefault="006378D8" w:rsidP="00D237AC">
                  <w:pPr>
                    <w:pStyle w:val="a3"/>
                    <w:numPr>
                      <w:ilvl w:val="0"/>
                      <w:numId w:val="1"/>
                    </w:numPr>
                    <w:tabs>
                      <w:tab w:val="left" w:pos="1840"/>
                    </w:tabs>
                    <w:spacing w:after="120"/>
                    <w:jc w:val="both"/>
                    <w:rPr>
                      <w:rFonts w:ascii="Times New Roman" w:eastAsia="TimesNewRomanPSMT" w:hAnsi="Times New Roman" w:cs="Times New Roman"/>
                      <w:sz w:val="24"/>
                      <w:szCs w:val="24"/>
                      <w:lang w:val="en-GB"/>
                    </w:rPr>
                  </w:pPr>
                  <w:r w:rsidRPr="00D237AC">
                    <w:rPr>
                      <w:rFonts w:ascii="Times New Roman" w:eastAsia="Cambria" w:hAnsi="Times New Roman" w:cs="Times New Roman"/>
                      <w:sz w:val="24"/>
                      <w:szCs w:val="24"/>
                      <w:lang w:val="en-US"/>
                    </w:rPr>
                    <w:t xml:space="preserve">Hein L, Van </w:t>
                  </w:r>
                  <w:proofErr w:type="spellStart"/>
                  <w:r w:rsidRPr="00D237AC">
                    <w:rPr>
                      <w:rFonts w:ascii="Times New Roman" w:eastAsia="Cambria" w:hAnsi="Times New Roman" w:cs="Times New Roman"/>
                      <w:sz w:val="24"/>
                      <w:szCs w:val="24"/>
                      <w:lang w:val="en-US"/>
                    </w:rPr>
                    <w:t>Koppen</w:t>
                  </w:r>
                  <w:proofErr w:type="spellEnd"/>
                  <w:r w:rsidRPr="00D237AC">
                    <w:rPr>
                      <w:rFonts w:ascii="Times New Roman" w:eastAsia="Cambria" w:hAnsi="Times New Roman" w:cs="Times New Roman"/>
                      <w:sz w:val="24"/>
                      <w:szCs w:val="24"/>
                      <w:lang w:val="en-US"/>
                    </w:rPr>
                    <w:t xml:space="preserve"> K, De Groot RS, Van </w:t>
                  </w:r>
                  <w:proofErr w:type="spellStart"/>
                  <w:r w:rsidRPr="00D237AC">
                    <w:rPr>
                      <w:rFonts w:ascii="Times New Roman" w:eastAsia="Cambria" w:hAnsi="Times New Roman" w:cs="Times New Roman"/>
                      <w:sz w:val="24"/>
                      <w:szCs w:val="24"/>
                      <w:lang w:val="en-US"/>
                    </w:rPr>
                    <w:t>Ierland</w:t>
                  </w:r>
                  <w:proofErr w:type="spellEnd"/>
                  <w:r w:rsidRPr="00D237AC">
                    <w:rPr>
                      <w:rFonts w:ascii="Times New Roman" w:eastAsia="Cambria" w:hAnsi="Times New Roman" w:cs="Times New Roman"/>
                      <w:sz w:val="24"/>
                      <w:szCs w:val="24"/>
                      <w:lang w:val="en-US"/>
                    </w:rPr>
                    <w:t xml:space="preserve"> E (2006)</w:t>
                  </w:r>
                  <w:r w:rsidR="00443F1A" w:rsidRPr="00443F1A">
                    <w:rPr>
                      <w:rFonts w:ascii="Times New Roman" w:eastAsia="Cambria" w:hAnsi="Times New Roman" w:cs="Times New Roman"/>
                      <w:sz w:val="24"/>
                      <w:szCs w:val="24"/>
                      <w:lang w:val="en-US"/>
                    </w:rPr>
                    <w:t>,</w:t>
                  </w:r>
                  <w:r w:rsidRPr="00D237AC">
                    <w:rPr>
                      <w:rFonts w:ascii="Times New Roman" w:eastAsia="Cambria" w:hAnsi="Times New Roman" w:cs="Times New Roman"/>
                      <w:sz w:val="24"/>
                      <w:szCs w:val="24"/>
                      <w:lang w:val="en-US"/>
                    </w:rPr>
                    <w:t xml:space="preserve"> </w:t>
                  </w:r>
                  <w:proofErr w:type="gramStart"/>
                  <w:r w:rsidRPr="00443F1A">
                    <w:rPr>
                      <w:rFonts w:ascii="Times New Roman" w:eastAsia="Cambria" w:hAnsi="Times New Roman" w:cs="Times New Roman"/>
                      <w:i/>
                      <w:sz w:val="24"/>
                      <w:szCs w:val="24"/>
                      <w:lang w:val="en-US"/>
                    </w:rPr>
                    <w:t>Spatial</w:t>
                  </w:r>
                  <w:proofErr w:type="gramEnd"/>
                  <w:r w:rsidRPr="00443F1A">
                    <w:rPr>
                      <w:rFonts w:ascii="Times New Roman" w:eastAsia="Cambria" w:hAnsi="Times New Roman" w:cs="Times New Roman"/>
                      <w:i/>
                      <w:sz w:val="24"/>
                      <w:szCs w:val="24"/>
                      <w:lang w:val="en-US"/>
                    </w:rPr>
                    <w:t xml:space="preserve"> scales, stakeholders and the </w:t>
                  </w:r>
                  <w:r w:rsidR="00443F1A" w:rsidRPr="00443F1A">
                    <w:rPr>
                      <w:rFonts w:ascii="Times New Roman" w:eastAsia="Cambria" w:hAnsi="Times New Roman" w:cs="Times New Roman"/>
                      <w:i/>
                      <w:sz w:val="24"/>
                      <w:szCs w:val="24"/>
                      <w:lang w:val="en-US"/>
                    </w:rPr>
                    <w:t>valuation of ecosystem services</w:t>
                  </w:r>
                  <w:r w:rsidR="00443F1A" w:rsidRPr="00443F1A">
                    <w:rPr>
                      <w:rFonts w:ascii="Times New Roman" w:eastAsia="Cambria" w:hAnsi="Times New Roman" w:cs="Times New Roman"/>
                      <w:sz w:val="24"/>
                      <w:szCs w:val="24"/>
                      <w:lang w:val="en-US"/>
                    </w:rPr>
                    <w:t>,</w:t>
                  </w:r>
                  <w:r w:rsidRPr="00D237AC">
                    <w:rPr>
                      <w:rFonts w:ascii="Times New Roman" w:eastAsia="Cambria" w:hAnsi="Times New Roman" w:cs="Times New Roman"/>
                      <w:sz w:val="24"/>
                      <w:szCs w:val="24"/>
                      <w:lang w:val="en-US"/>
                    </w:rPr>
                    <w:t xml:space="preserve"> Ecological Economics 57:209-228.</w:t>
                  </w:r>
                </w:p>
                <w:p w:rsidR="006378D8" w:rsidRPr="00443F1A" w:rsidRDefault="006378D8" w:rsidP="00114635">
                  <w:pPr>
                    <w:pStyle w:val="a3"/>
                    <w:tabs>
                      <w:tab w:val="left" w:pos="1840"/>
                      <w:tab w:val="left" w:pos="6592"/>
                    </w:tabs>
                    <w:spacing w:after="120"/>
                    <w:jc w:val="both"/>
                    <w:rPr>
                      <w:rFonts w:ascii="Times New Roman" w:eastAsia="Times New Roman" w:hAnsi="Times New Roman" w:cs="Times New Roman"/>
                      <w:sz w:val="24"/>
                      <w:szCs w:val="24"/>
                      <w:lang w:val="en-US" w:eastAsia="el-GR"/>
                    </w:rPr>
                  </w:pPr>
                </w:p>
              </w:tc>
              <w:tc>
                <w:tcPr>
                  <w:tcW w:w="0" w:type="auto"/>
                  <w:vAlign w:val="center"/>
                </w:tcPr>
                <w:p w:rsidR="006378D8" w:rsidRPr="00443F1A" w:rsidRDefault="006378D8" w:rsidP="00D237AC">
                  <w:pPr>
                    <w:spacing w:after="0"/>
                    <w:jc w:val="both"/>
                    <w:rPr>
                      <w:rFonts w:ascii="Times New Roman" w:eastAsia="Times New Roman" w:hAnsi="Times New Roman" w:cs="Times New Roman"/>
                      <w:sz w:val="24"/>
                      <w:szCs w:val="24"/>
                      <w:lang w:val="en-US" w:eastAsia="el-GR"/>
                    </w:rPr>
                  </w:pPr>
                </w:p>
              </w:tc>
            </w:tr>
            <w:tr w:rsidR="006378D8" w:rsidRPr="00443F1A" w:rsidTr="00D237AC">
              <w:trPr>
                <w:gridAfter w:val="2"/>
                <w:tblCellSpacing w:w="15" w:type="dxa"/>
              </w:trPr>
              <w:tc>
                <w:tcPr>
                  <w:tcW w:w="0" w:type="auto"/>
                  <w:vAlign w:val="center"/>
                </w:tcPr>
                <w:p w:rsidR="006378D8" w:rsidRPr="00443F1A" w:rsidRDefault="006378D8" w:rsidP="00D237AC">
                  <w:pPr>
                    <w:spacing w:after="0"/>
                    <w:jc w:val="both"/>
                    <w:rPr>
                      <w:rFonts w:ascii="Times New Roman" w:eastAsia="Times New Roman" w:hAnsi="Times New Roman" w:cs="Times New Roman"/>
                      <w:sz w:val="24"/>
                      <w:szCs w:val="24"/>
                      <w:lang w:val="en-US" w:eastAsia="el-GR"/>
                    </w:rPr>
                  </w:pPr>
                </w:p>
              </w:tc>
              <w:tc>
                <w:tcPr>
                  <w:tcW w:w="0" w:type="auto"/>
                  <w:vAlign w:val="center"/>
                </w:tcPr>
                <w:p w:rsidR="006378D8" w:rsidRPr="00443F1A" w:rsidRDefault="006378D8" w:rsidP="00D237AC">
                  <w:pPr>
                    <w:spacing w:after="0"/>
                    <w:jc w:val="both"/>
                    <w:rPr>
                      <w:rFonts w:ascii="Times New Roman" w:eastAsia="Times New Roman" w:hAnsi="Times New Roman" w:cs="Times New Roman"/>
                      <w:sz w:val="24"/>
                      <w:szCs w:val="24"/>
                      <w:lang w:val="en-US" w:eastAsia="el-GR"/>
                    </w:rPr>
                  </w:pPr>
                </w:p>
              </w:tc>
              <w:tc>
                <w:tcPr>
                  <w:tcW w:w="0" w:type="auto"/>
                  <w:vAlign w:val="center"/>
                </w:tcPr>
                <w:p w:rsidR="006378D8" w:rsidRPr="00443F1A" w:rsidRDefault="006378D8" w:rsidP="00D237AC">
                  <w:pPr>
                    <w:spacing w:after="0"/>
                    <w:jc w:val="both"/>
                    <w:rPr>
                      <w:rFonts w:ascii="Times New Roman" w:eastAsia="Times New Roman" w:hAnsi="Times New Roman" w:cs="Times New Roman"/>
                      <w:sz w:val="24"/>
                      <w:szCs w:val="24"/>
                      <w:lang w:val="en-US" w:eastAsia="el-GR"/>
                    </w:rPr>
                  </w:pPr>
                </w:p>
              </w:tc>
              <w:tc>
                <w:tcPr>
                  <w:tcW w:w="0" w:type="auto"/>
                  <w:vAlign w:val="center"/>
                </w:tcPr>
                <w:p w:rsidR="006378D8" w:rsidRPr="00443F1A" w:rsidRDefault="006378D8" w:rsidP="00D237AC">
                  <w:pPr>
                    <w:spacing w:after="0"/>
                    <w:jc w:val="both"/>
                    <w:rPr>
                      <w:rFonts w:ascii="Times New Roman" w:eastAsia="Times New Roman" w:hAnsi="Times New Roman" w:cs="Times New Roman"/>
                      <w:sz w:val="24"/>
                      <w:szCs w:val="24"/>
                      <w:lang w:val="en-US" w:eastAsia="el-GR"/>
                    </w:rPr>
                  </w:pPr>
                </w:p>
              </w:tc>
            </w:tr>
            <w:tr w:rsidR="006378D8" w:rsidRPr="00443F1A" w:rsidTr="00D237AC">
              <w:trPr>
                <w:gridAfter w:val="2"/>
                <w:tblCellSpacing w:w="15" w:type="dxa"/>
              </w:trPr>
              <w:tc>
                <w:tcPr>
                  <w:tcW w:w="0" w:type="auto"/>
                  <w:vAlign w:val="center"/>
                </w:tcPr>
                <w:p w:rsidR="006378D8" w:rsidRPr="00443F1A" w:rsidRDefault="006378D8" w:rsidP="00D237AC">
                  <w:pPr>
                    <w:spacing w:after="0"/>
                    <w:jc w:val="both"/>
                    <w:rPr>
                      <w:rFonts w:ascii="Times New Roman" w:eastAsia="Times New Roman" w:hAnsi="Times New Roman" w:cs="Times New Roman"/>
                      <w:sz w:val="24"/>
                      <w:szCs w:val="24"/>
                      <w:lang w:val="en-US" w:eastAsia="el-GR"/>
                    </w:rPr>
                  </w:pPr>
                </w:p>
              </w:tc>
              <w:tc>
                <w:tcPr>
                  <w:tcW w:w="0" w:type="auto"/>
                  <w:vAlign w:val="center"/>
                </w:tcPr>
                <w:p w:rsidR="006378D8" w:rsidRPr="00443F1A" w:rsidRDefault="006378D8" w:rsidP="00D237AC">
                  <w:pPr>
                    <w:spacing w:after="0"/>
                    <w:jc w:val="both"/>
                    <w:rPr>
                      <w:rFonts w:ascii="Times New Roman" w:eastAsia="Times New Roman" w:hAnsi="Times New Roman" w:cs="Times New Roman"/>
                      <w:sz w:val="24"/>
                      <w:szCs w:val="24"/>
                      <w:lang w:val="en-US" w:eastAsia="el-GR"/>
                    </w:rPr>
                  </w:pPr>
                </w:p>
              </w:tc>
              <w:tc>
                <w:tcPr>
                  <w:tcW w:w="0" w:type="auto"/>
                  <w:vAlign w:val="center"/>
                </w:tcPr>
                <w:p w:rsidR="006378D8" w:rsidRPr="00443F1A" w:rsidRDefault="006378D8" w:rsidP="00D237AC">
                  <w:pPr>
                    <w:spacing w:after="0"/>
                    <w:jc w:val="both"/>
                    <w:rPr>
                      <w:rFonts w:ascii="Times New Roman" w:eastAsia="Times New Roman" w:hAnsi="Times New Roman" w:cs="Times New Roman"/>
                      <w:sz w:val="24"/>
                      <w:szCs w:val="24"/>
                      <w:lang w:val="en-US" w:eastAsia="el-GR"/>
                    </w:rPr>
                  </w:pPr>
                </w:p>
              </w:tc>
              <w:tc>
                <w:tcPr>
                  <w:tcW w:w="0" w:type="auto"/>
                  <w:vAlign w:val="center"/>
                </w:tcPr>
                <w:p w:rsidR="006378D8" w:rsidRPr="00443F1A" w:rsidRDefault="006378D8" w:rsidP="00D237AC">
                  <w:pPr>
                    <w:spacing w:after="0"/>
                    <w:jc w:val="both"/>
                    <w:rPr>
                      <w:rFonts w:ascii="Times New Roman" w:eastAsia="Times New Roman" w:hAnsi="Times New Roman" w:cs="Times New Roman"/>
                      <w:sz w:val="24"/>
                      <w:szCs w:val="24"/>
                      <w:lang w:val="en-US" w:eastAsia="el-GR"/>
                    </w:rPr>
                  </w:pPr>
                </w:p>
              </w:tc>
            </w:tr>
            <w:tr w:rsidR="006378D8" w:rsidRPr="00443F1A" w:rsidTr="00D237AC">
              <w:trPr>
                <w:gridAfter w:val="2"/>
                <w:tblCellSpacing w:w="15" w:type="dxa"/>
              </w:trPr>
              <w:tc>
                <w:tcPr>
                  <w:tcW w:w="0" w:type="auto"/>
                  <w:vAlign w:val="center"/>
                </w:tcPr>
                <w:p w:rsidR="006378D8" w:rsidRPr="00443F1A" w:rsidRDefault="006378D8" w:rsidP="00D237AC">
                  <w:pPr>
                    <w:spacing w:after="0"/>
                    <w:jc w:val="both"/>
                    <w:rPr>
                      <w:rFonts w:ascii="Times New Roman" w:eastAsia="Times New Roman" w:hAnsi="Times New Roman" w:cs="Times New Roman"/>
                      <w:sz w:val="24"/>
                      <w:szCs w:val="24"/>
                      <w:lang w:val="en-US" w:eastAsia="el-GR"/>
                    </w:rPr>
                  </w:pPr>
                </w:p>
              </w:tc>
              <w:tc>
                <w:tcPr>
                  <w:tcW w:w="0" w:type="auto"/>
                  <w:vAlign w:val="center"/>
                </w:tcPr>
                <w:p w:rsidR="006378D8" w:rsidRPr="00443F1A" w:rsidRDefault="006378D8" w:rsidP="00D237AC">
                  <w:pPr>
                    <w:spacing w:after="0"/>
                    <w:jc w:val="both"/>
                    <w:rPr>
                      <w:rFonts w:ascii="Times New Roman" w:eastAsia="Times New Roman" w:hAnsi="Times New Roman" w:cs="Times New Roman"/>
                      <w:sz w:val="24"/>
                      <w:szCs w:val="24"/>
                      <w:lang w:val="en-US" w:eastAsia="el-GR"/>
                    </w:rPr>
                  </w:pPr>
                </w:p>
              </w:tc>
              <w:tc>
                <w:tcPr>
                  <w:tcW w:w="0" w:type="auto"/>
                  <w:vAlign w:val="center"/>
                </w:tcPr>
                <w:p w:rsidR="006378D8" w:rsidRPr="00443F1A" w:rsidRDefault="006378D8" w:rsidP="00D237AC">
                  <w:pPr>
                    <w:spacing w:after="0"/>
                    <w:jc w:val="both"/>
                    <w:rPr>
                      <w:rFonts w:ascii="Times New Roman" w:eastAsia="Times New Roman" w:hAnsi="Times New Roman" w:cs="Times New Roman"/>
                      <w:sz w:val="24"/>
                      <w:szCs w:val="24"/>
                      <w:lang w:val="en-US" w:eastAsia="el-GR"/>
                    </w:rPr>
                  </w:pPr>
                </w:p>
              </w:tc>
              <w:tc>
                <w:tcPr>
                  <w:tcW w:w="0" w:type="auto"/>
                  <w:vAlign w:val="center"/>
                </w:tcPr>
                <w:p w:rsidR="006378D8" w:rsidRPr="00443F1A" w:rsidRDefault="006378D8" w:rsidP="00D237AC">
                  <w:pPr>
                    <w:spacing w:after="0"/>
                    <w:jc w:val="both"/>
                    <w:rPr>
                      <w:rFonts w:ascii="Times New Roman" w:eastAsia="Times New Roman" w:hAnsi="Times New Roman" w:cs="Times New Roman"/>
                      <w:sz w:val="24"/>
                      <w:szCs w:val="24"/>
                      <w:lang w:val="en-US" w:eastAsia="el-GR"/>
                    </w:rPr>
                  </w:pPr>
                </w:p>
              </w:tc>
            </w:tr>
          </w:tbl>
          <w:p w:rsidR="006378D8" w:rsidRPr="00443F1A" w:rsidRDefault="006378D8" w:rsidP="00D237AC">
            <w:pPr>
              <w:spacing w:after="0"/>
              <w:jc w:val="both"/>
              <w:rPr>
                <w:rFonts w:ascii="Times New Roman" w:eastAsia="Times New Roman" w:hAnsi="Times New Roman" w:cs="Times New Roman"/>
                <w:sz w:val="24"/>
                <w:szCs w:val="24"/>
                <w:lang w:val="en-US" w:eastAsia="el-GR"/>
              </w:rPr>
            </w:pPr>
          </w:p>
        </w:tc>
      </w:tr>
    </w:tbl>
    <w:p w:rsidR="006378D8" w:rsidRPr="00443F1A" w:rsidRDefault="006378D8" w:rsidP="00114635">
      <w:pPr>
        <w:spacing w:after="120"/>
        <w:ind w:firstLine="340"/>
        <w:jc w:val="both"/>
        <w:rPr>
          <w:rFonts w:ascii="Times New Roman" w:hAnsi="Times New Roman" w:cs="Times New Roman"/>
          <w:sz w:val="24"/>
          <w:szCs w:val="24"/>
          <w:lang w:val="en-US"/>
        </w:rPr>
      </w:pPr>
      <w:bookmarkStart w:id="0" w:name="_GoBack"/>
      <w:bookmarkEnd w:id="0"/>
    </w:p>
    <w:sectPr w:rsidR="006378D8" w:rsidRPr="00443F1A" w:rsidSect="00447E2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13D80"/>
    <w:multiLevelType w:val="hybridMultilevel"/>
    <w:tmpl w:val="802456D8"/>
    <w:lvl w:ilvl="0" w:tplc="FE720F18">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6378D8"/>
    <w:rsid w:val="000826F2"/>
    <w:rsid w:val="00093D43"/>
    <w:rsid w:val="00114635"/>
    <w:rsid w:val="0019266B"/>
    <w:rsid w:val="00443F1A"/>
    <w:rsid w:val="00517343"/>
    <w:rsid w:val="005C162B"/>
    <w:rsid w:val="006378D8"/>
    <w:rsid w:val="00BF5C4A"/>
    <w:rsid w:val="00D237AC"/>
    <w:rsid w:val="00F1540F"/>
    <w:rsid w:val="00FA7B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8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378D8"/>
    <w:rPr>
      <w:color w:val="0000FF" w:themeColor="hyperlink"/>
      <w:u w:val="single"/>
    </w:rPr>
  </w:style>
  <w:style w:type="paragraph" w:styleId="a3">
    <w:name w:val="List Paragraph"/>
    <w:basedOn w:val="a"/>
    <w:uiPriority w:val="34"/>
    <w:qFormat/>
    <w:rsid w:val="006378D8"/>
    <w:pPr>
      <w:ind w:left="720"/>
      <w:contextualSpacing/>
    </w:pPr>
  </w:style>
  <w:style w:type="paragraph" w:styleId="a4">
    <w:name w:val="Balloon Text"/>
    <w:basedOn w:val="a"/>
    <w:link w:val="Char"/>
    <w:uiPriority w:val="99"/>
    <w:semiHidden/>
    <w:unhideWhenUsed/>
    <w:rsid w:val="006378D8"/>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6378D8"/>
    <w:rPr>
      <w:rFonts w:ascii="Tahoma" w:hAnsi="Tahoma" w:cs="Tahoma"/>
      <w:sz w:val="16"/>
      <w:szCs w:val="16"/>
    </w:rPr>
  </w:style>
  <w:style w:type="table" w:customStyle="1" w:styleId="1">
    <w:name w:val="Πλέγμα πίνακα1"/>
    <w:basedOn w:val="a1"/>
    <w:next w:val="a5"/>
    <w:uiPriority w:val="59"/>
    <w:rsid w:val="00093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093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nedrio.edu.gr/thematology.html"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2381</Words>
  <Characters>12859</Characters>
  <Application>Microsoft Office Word</Application>
  <DocSecurity>0</DocSecurity>
  <Lines>107</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2015-05-22T07:39:00Z</dcterms:created>
  <dcterms:modified xsi:type="dcterms:W3CDTF">2015-06-05T17:05:00Z</dcterms:modified>
</cp:coreProperties>
</file>